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91145E" w14:textId="4D493FAC" w:rsidR="000D607C" w:rsidRDefault="00D82101" w:rsidP="00D806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color w:val="0000FF"/>
          <w:sz w:val="24"/>
        </w:rPr>
      </w:pPr>
      <w:r w:rsidRPr="00D82101">
        <w:rPr>
          <w:b/>
          <w:color w:val="000000"/>
          <w:sz w:val="24"/>
          <w:lang w:val="id-ID"/>
        </w:rPr>
        <w:t xml:space="preserve">Analysis </w:t>
      </w:r>
      <w:r w:rsidR="00C5721B" w:rsidRPr="00D82101">
        <w:rPr>
          <w:b/>
          <w:color w:val="000000"/>
          <w:sz w:val="24"/>
          <w:lang w:val="id-ID"/>
        </w:rPr>
        <w:t xml:space="preserve">Of The Influence Of Tourism Facilities On Visitor Loyalty To </w:t>
      </w:r>
      <w:r w:rsidRPr="00D82101">
        <w:rPr>
          <w:b/>
          <w:color w:val="000000"/>
          <w:sz w:val="24"/>
          <w:lang w:val="id-ID"/>
        </w:rPr>
        <w:t>Transera Waterpark Bekasi</w:t>
      </w:r>
    </w:p>
    <w:p w14:paraId="15C7479F" w14:textId="77777777" w:rsidR="00BE5BF6" w:rsidRPr="00086A32" w:rsidRDefault="00BE5BF6" w:rsidP="00086A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color w:val="0000FF"/>
          <w:sz w:val="24"/>
        </w:rPr>
      </w:pPr>
    </w:p>
    <w:p w14:paraId="191360B4" w14:textId="551B82BE" w:rsidR="000D607C" w:rsidRDefault="00C83DD8" w:rsidP="00C83DD8">
      <w:pPr>
        <w:jc w:val="center"/>
      </w:pPr>
      <w:r>
        <w:t>Brigita Cahyani Erwan</w:t>
      </w:r>
    </w:p>
    <w:p w14:paraId="794FFCAA" w14:textId="7190D636" w:rsidR="000D607C" w:rsidRDefault="0003615F" w:rsidP="00C5721B">
      <w:pPr>
        <w:jc w:val="center"/>
      </w:pPr>
      <w:r>
        <w:t>Hospitality and Tourism Study Program, Bunda Mulia University</w:t>
      </w:r>
      <w:r w:rsidR="00C5721B">
        <w:t>, Indonesia</w:t>
      </w:r>
    </w:p>
    <w:p w14:paraId="5665DCFE" w14:textId="77777777" w:rsidR="00C5721B" w:rsidRDefault="00C5721B" w:rsidP="00C5721B">
      <w:pPr>
        <w:jc w:val="center"/>
      </w:pPr>
    </w:p>
    <w:p w14:paraId="3CF916EF" w14:textId="2B060D35" w:rsidR="00C5721B" w:rsidRDefault="00C5721B" w:rsidP="00C5721B">
      <w:pPr>
        <w:jc w:val="center"/>
      </w:pPr>
      <w:r w:rsidRPr="00C5721B">
        <w:t>Vishnuvardhana S. Soeprapto</w:t>
      </w:r>
    </w:p>
    <w:p w14:paraId="62AE626B" w14:textId="57029DC1" w:rsidR="00C5721B" w:rsidRPr="00C5721B" w:rsidRDefault="00C5721B" w:rsidP="00C5721B">
      <w:pPr>
        <w:jc w:val="center"/>
      </w:pPr>
      <w:r>
        <w:t>Hospitality and Tourism Study Program, Bunda Mulia University, Indonesia</w:t>
      </w:r>
    </w:p>
    <w:p w14:paraId="0C9CF5EE" w14:textId="77777777" w:rsidR="00BE5BF6" w:rsidRPr="005630F4" w:rsidRDefault="00BE5BF6" w:rsidP="005630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color w:val="0000FF"/>
          <w:lang w:val="fr-FR"/>
        </w:rPr>
      </w:pPr>
    </w:p>
    <w:p w14:paraId="7C935BC9" w14:textId="68EF4E40" w:rsidR="00343FD4" w:rsidRDefault="00343FD4" w:rsidP="00343FD4">
      <w:pPr>
        <w:pStyle w:val="Caption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FF"/>
        </w:rPr>
      </w:pPr>
      <w:r w:rsidRPr="000954AB">
        <w:rPr>
          <w:rFonts w:eastAsia="PMingLiU" w:hint="eastAsia"/>
          <w:sz w:val="20"/>
          <w:lang w:eastAsia="zh-TW"/>
        </w:rPr>
        <w:t xml:space="preserve">Corresponding </w:t>
      </w:r>
      <w:r w:rsidR="000D607C" w:rsidRPr="000954AB">
        <w:rPr>
          <w:sz w:val="20"/>
        </w:rPr>
        <w:t>E-mail Address</w:t>
      </w:r>
      <w:r w:rsidRPr="000954AB">
        <w:rPr>
          <w:rFonts w:eastAsia="PMingLiU" w:hint="eastAsia"/>
          <w:sz w:val="20"/>
          <w:lang w:eastAsia="zh-TW"/>
        </w:rPr>
        <w:t xml:space="preserve">  </w:t>
      </w:r>
      <w:r w:rsidR="00461726" w:rsidRPr="000954AB">
        <w:rPr>
          <w:rFonts w:eastAsia="PMingLiU"/>
          <w:sz w:val="20"/>
          <w:lang w:val="id-ID" w:eastAsia="zh-TW"/>
        </w:rPr>
        <w:t xml:space="preserve">10 </w:t>
      </w:r>
      <w:r w:rsidR="00D806BD">
        <w:rPr>
          <w:color w:val="0000FF"/>
          <w:sz w:val="20"/>
        </w:rPr>
        <w:t>brigitacahyanie@gmail.com</w:t>
      </w:r>
    </w:p>
    <w:p w14:paraId="3C35344B" w14:textId="77777777" w:rsidR="000D607C" w:rsidRPr="00343FD4" w:rsidRDefault="000D607C">
      <w:pPr>
        <w:pStyle w:val="Caption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PMingLiU"/>
          <w:lang w:eastAsia="zh-TW"/>
        </w:rPr>
      </w:pPr>
    </w:p>
    <w:p w14:paraId="6023E7E7" w14:textId="77777777" w:rsidR="000D607C" w:rsidRDefault="009F67EC" w:rsidP="009F67EC">
      <w:pPr>
        <w:pStyle w:val="Captions"/>
        <w:tabs>
          <w:tab w:val="left" w:pos="0"/>
          <w:tab w:val="left" w:pos="720"/>
          <w:tab w:val="left" w:pos="8928"/>
        </w:tabs>
        <w:jc w:val="left"/>
        <w:rPr>
          <w:rFonts w:eastAsia="SimSun"/>
          <w:color w:val="0000FF"/>
          <w:lang w:eastAsia="zh-CN"/>
        </w:rPr>
      </w:pPr>
      <w:r>
        <w:rPr>
          <w:rFonts w:eastAsia="SimSun"/>
          <w:color w:val="0000FF"/>
          <w:lang w:eastAsia="zh-CN"/>
        </w:rPr>
        <w:tab/>
      </w:r>
      <w:r>
        <w:rPr>
          <w:rFonts w:eastAsia="SimSun"/>
          <w:color w:val="0000FF"/>
          <w:lang w:eastAsia="zh-CN"/>
        </w:rPr>
        <w:tab/>
      </w:r>
    </w:p>
    <w:p w14:paraId="5C846DC5" w14:textId="77777777" w:rsidR="00836D50" w:rsidRDefault="00836D50">
      <w:pPr>
        <w:pStyle w:val="Caption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SimSun"/>
          <w:color w:val="0000FF"/>
          <w:lang w:eastAsia="zh-CN"/>
        </w:rPr>
      </w:pPr>
    </w:p>
    <w:p w14:paraId="5F740B23" w14:textId="77777777" w:rsidR="000D607C" w:rsidRPr="00343FD4"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PMingLiU"/>
          <w:sz w:val="24"/>
          <w:lang w:eastAsia="zh-TW"/>
        </w:rPr>
        <w:sectPr w:rsidR="000D607C" w:rsidRPr="00343FD4" w:rsidSect="000C082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type w:val="continuous"/>
          <w:pgSz w:w="12240" w:h="15840" w:code="1"/>
          <w:pgMar w:top="1276" w:right="677" w:bottom="1728" w:left="677" w:header="567" w:footer="907" w:gutter="0"/>
          <w:cols w:space="720"/>
          <w:noEndnote/>
          <w:docGrid w:linePitch="272"/>
        </w:sectPr>
      </w:pPr>
    </w:p>
    <w:p w14:paraId="01DC1F20" w14:textId="1C65FA8F" w:rsidR="000D607C" w:rsidRDefault="000D607C" w:rsidP="00AC4C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FF"/>
          <w:sz w:val="18"/>
        </w:rPr>
      </w:pPr>
      <w:r w:rsidRPr="000954AB">
        <w:rPr>
          <w:b/>
          <w:bCs/>
          <w:sz w:val="22"/>
          <w:szCs w:val="22"/>
        </w:rPr>
        <w:t>ABSTRACT</w:t>
      </w:r>
    </w:p>
    <w:p w14:paraId="74A2C731" w14:textId="77777777" w:rsidR="00034543" w:rsidRDefault="00034543" w:rsidP="000345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PMingLiU"/>
          <w:sz w:val="18"/>
          <w:lang w:eastAsia="zh-TW"/>
        </w:rPr>
      </w:pPr>
    </w:p>
    <w:p w14:paraId="0CAB34FF" w14:textId="77777777" w:rsidR="004821F6" w:rsidRDefault="004821F6" w:rsidP="004821F6">
      <w:pPr>
        <w:jc w:val="both"/>
        <w:rPr>
          <w:color w:val="FF0000"/>
          <w:lang w:val="en-CA"/>
        </w:rPr>
      </w:pPr>
      <w:r w:rsidRPr="00237875">
        <w:rPr>
          <w:i/>
          <w:iCs/>
        </w:rPr>
        <w:t>This research aims to find out how tourist facilities affect visitor loyalty to Transera Waterpark Bekasi City, based on the urgency of this research, namely increasing awareness of Transera Waterpark regarding the importance of having good and well-maintained tourist facilities. In conducting this research, researchers used quantitative research methods, namely by collecting samples using questionnaires and samples were processed using several testing techniques, namely data quality tests consisting of Validity Tests and Reliability Tests, classic assumption tests consisting of Normality Tests, Linearity Tests and Heteroscedasticity Test, Descriptive Analysis Test, hypothesis test consisting of Simple Linear Regression Test, t-test, Coefficient of Determination Test and Correlation Test. After conducting the test, it can be concluded that tourist facilities have a significant effect on visitor loyalty at Transera Waterpark Bekasi with a large influence of 41.8% and visitor perceptions of tourist facilities are in the high or good category</w:t>
      </w:r>
    </w:p>
    <w:p w14:paraId="31E4E023" w14:textId="77777777" w:rsidR="004821F6" w:rsidRDefault="004821F6" w:rsidP="004821F6">
      <w:pPr>
        <w:jc w:val="both"/>
        <w:rPr>
          <w:color w:val="FF0000"/>
          <w:lang w:val="en-CA"/>
        </w:rPr>
      </w:pPr>
    </w:p>
    <w:p w14:paraId="07F544F1" w14:textId="6C0ABECD" w:rsidR="000D607C" w:rsidRPr="004821F6" w:rsidRDefault="000D607C" w:rsidP="004821F6">
      <w:pPr>
        <w:jc w:val="both"/>
        <w:rPr>
          <w:color w:val="FF0000"/>
          <w:lang w:val="en-CA"/>
        </w:rPr>
      </w:pPr>
      <w:r w:rsidRPr="000954AB">
        <w:rPr>
          <w:b/>
          <w:bCs/>
          <w:sz w:val="22"/>
          <w:szCs w:val="22"/>
        </w:rPr>
        <w:t xml:space="preserve">KEY WORDS </w:t>
      </w:r>
      <w:r w:rsidRPr="000954AB">
        <w:rPr>
          <w:sz w:val="22"/>
          <w:szCs w:val="22"/>
        </w:rPr>
        <w:t xml:space="preserve">: </w:t>
      </w:r>
      <w:r w:rsidR="004821F6" w:rsidRPr="004821F6">
        <w:rPr>
          <w:i/>
          <w:iCs/>
          <w:sz w:val="22"/>
          <w:szCs w:val="22"/>
        </w:rPr>
        <w:t>Tourist Facilities, Visitor Loyalty, Attractions, Waterpark</w:t>
      </w:r>
    </w:p>
    <w:p w14:paraId="67628D7E" w14:textId="77777777" w:rsidR="006E7C1D" w:rsidRDefault="006E7C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p>
    <w:p w14:paraId="4ADB009A" w14:textId="77777777" w:rsidR="009358FC" w:rsidRDefault="009358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p>
    <w:p w14:paraId="4EB2E804" w14:textId="77777777" w:rsidR="000D607C" w:rsidRPr="000954AB"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r w:rsidRPr="000954AB">
        <w:rPr>
          <w:b/>
          <w:bCs/>
          <w:sz w:val="22"/>
          <w:szCs w:val="22"/>
        </w:rPr>
        <w:t>INTRODUCTION</w:t>
      </w:r>
    </w:p>
    <w:p w14:paraId="407BB3A6" w14:textId="77777777" w:rsidR="000D607C" w:rsidRPr="000954AB"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174E650A" w14:textId="77777777" w:rsidR="005409D7" w:rsidRPr="005409D7" w:rsidRDefault="00F223AF" w:rsidP="005409D7">
      <w:pPr>
        <w:spacing w:after="240"/>
        <w:jc w:val="both"/>
        <w:rPr>
          <w:rFonts w:eastAsia="Times New Roman"/>
          <w:sz w:val="22"/>
          <w:szCs w:val="22"/>
        </w:rPr>
      </w:pPr>
      <w:r w:rsidRPr="005409D7">
        <w:rPr>
          <w:sz w:val="22"/>
          <w:szCs w:val="22"/>
        </w:rPr>
        <w:t xml:space="preserve">A tourist attraction is a location that is visited because of its beauty, can be a destination for tourism activities, a pleasant place to spend a long time to feel satisfaction at the tourist attraction, provides quality services, and creates beautiful memories during a tourist trip according to ( </w:t>
      </w:r>
      <w:r w:rsidRPr="005409D7">
        <w:rPr>
          <w:rFonts w:eastAsia="Times New Roman"/>
          <w:sz w:val="22"/>
          <w:szCs w:val="22"/>
        </w:rPr>
        <w:t xml:space="preserve">Pariyanti &amp; Buchori, 2020). Tourist attractions are divided into 2 types, namely natural and man-made. Natural tourist attractions are tourist attractions that utilize the capabilities of natural resources either naturally or after cultivation efforts. Meanwhile, artificial tourist attractions are tourist attractions created intentionally by humans. In order for a tourist attraction to develop, the tourist attraction must have 4 tourism components, which are called 4A, namely </w:t>
      </w:r>
      <w:r w:rsidRPr="005409D7">
        <w:rPr>
          <w:rFonts w:eastAsia="Times New Roman"/>
          <w:i/>
          <w:iCs/>
          <w:sz w:val="22"/>
          <w:szCs w:val="22"/>
        </w:rPr>
        <w:t xml:space="preserve">Attraction </w:t>
      </w:r>
      <w:r w:rsidRPr="005409D7">
        <w:rPr>
          <w:rFonts w:eastAsia="Times New Roman"/>
          <w:sz w:val="22"/>
          <w:szCs w:val="22"/>
        </w:rPr>
        <w:t xml:space="preserve">or tourist attraction, </w:t>
      </w:r>
      <w:r w:rsidRPr="005409D7">
        <w:rPr>
          <w:rFonts w:eastAsia="Times New Roman"/>
          <w:i/>
          <w:iCs/>
          <w:sz w:val="22"/>
          <w:szCs w:val="22"/>
        </w:rPr>
        <w:t xml:space="preserve">Amenities </w:t>
      </w:r>
      <w:r w:rsidRPr="005409D7">
        <w:rPr>
          <w:rFonts w:eastAsia="Times New Roman"/>
          <w:sz w:val="22"/>
          <w:szCs w:val="22"/>
        </w:rPr>
        <w:t xml:space="preserve">or facilities, </w:t>
      </w:r>
      <w:r w:rsidRPr="005409D7">
        <w:rPr>
          <w:rFonts w:eastAsia="Times New Roman"/>
          <w:i/>
          <w:iCs/>
          <w:sz w:val="22"/>
          <w:szCs w:val="22"/>
        </w:rPr>
        <w:t xml:space="preserve">Accessibility </w:t>
      </w:r>
      <w:r w:rsidRPr="005409D7">
        <w:rPr>
          <w:rFonts w:eastAsia="Times New Roman"/>
          <w:sz w:val="22"/>
          <w:szCs w:val="22"/>
        </w:rPr>
        <w:t xml:space="preserve">and </w:t>
      </w:r>
      <w:r w:rsidRPr="005409D7">
        <w:rPr>
          <w:rFonts w:eastAsia="Times New Roman"/>
          <w:i/>
          <w:iCs/>
          <w:sz w:val="22"/>
          <w:szCs w:val="22"/>
        </w:rPr>
        <w:t xml:space="preserve">Ancillary </w:t>
      </w:r>
      <w:r w:rsidRPr="005409D7">
        <w:rPr>
          <w:rFonts w:eastAsia="Times New Roman"/>
          <w:sz w:val="22"/>
          <w:szCs w:val="22"/>
        </w:rPr>
        <w:t xml:space="preserve">or institutional. That is the 4A </w:t>
      </w:r>
      <w:r w:rsidRPr="005409D7">
        <w:rPr>
          <w:rFonts w:eastAsia="Times New Roman"/>
          <w:sz w:val="22"/>
          <w:szCs w:val="22"/>
        </w:rPr>
        <w:t xml:space="preserve">component of tourism based on Cooper's (1995) theory in (Husain &amp; Santoso, 2023). Apart from having 4A, it is also necessary to have good quality of the tourist attraction. According to ( </w:t>
      </w:r>
      <w:r w:rsidR="005409D7" w:rsidRPr="005409D7">
        <w:rPr>
          <w:rFonts w:eastAsia="Times New Roman"/>
          <w:color w:val="000000"/>
          <w:sz w:val="22"/>
          <w:szCs w:val="22"/>
        </w:rPr>
        <w:t xml:space="preserve">Albar Alaydrus et al., 2020) </w:t>
      </w:r>
      <w:r w:rsidR="005409D7" w:rsidRPr="005409D7">
        <w:rPr>
          <w:rFonts w:eastAsia="Times New Roman"/>
          <w:sz w:val="22"/>
          <w:szCs w:val="22"/>
        </w:rPr>
        <w:t>Facilities are physical assets that are available before a service can be provided to users. Facilities include everything that makes it easier for consumers to fulfill various needs related to the service offering.</w:t>
      </w:r>
    </w:p>
    <w:p w14:paraId="6EC98DC2" w14:textId="1E7ACC07" w:rsidR="005409D7" w:rsidRPr="005409D7" w:rsidRDefault="00F223AF" w:rsidP="005409D7">
      <w:pPr>
        <w:spacing w:after="240"/>
        <w:jc w:val="both"/>
        <w:rPr>
          <w:rFonts w:eastAsia="Times New Roman"/>
          <w:sz w:val="22"/>
          <w:szCs w:val="22"/>
        </w:rPr>
      </w:pPr>
      <w:r w:rsidRPr="000D55C2">
        <w:rPr>
          <w:rFonts w:eastAsia="Times New Roman"/>
          <w:sz w:val="22"/>
          <w:szCs w:val="22"/>
        </w:rPr>
        <w:t xml:space="preserve">The quality of a tourist attraction is not only seen from the condition of the tourist attraction, but is also assessed in terms of facilities, service, service, marketing and also in terms of accessibility that can support the tourist attraction. Visitor assessments can also be a reference in developing tourist attractions in the future. When building a tourist attraction, it should be adjusted to the desires and needs of visitors, so that visitors can feel satisfied and in line with their expectations of the tourist attraction. In this way, visitors will stay at the tourist attraction for a longer period of time and can visit the place again. Tourist attractions are also closely related to tourist attractions, because attractions are the basis of tourism itself. And the attractiveness of a tourist attraction can attract visitors' interest in visiting the tourist attraction. Without an attraction at a certain tourist attraction or place, tourism will be difficult to develop. A tourist attraction must improve its quality so that it becomes better and gets a positive image. Because the image of the quality of a tourist attraction can be a reference to see the level of excellence of a tourist attraction. The quality of a tourist attraction is one of the determining elements in attracting visitors. Apart from that, the availability of facilities is also important in providing visitors' needs while they are away from their place of residence. Having complete facilities can also become a magnet for visitors, because their needs and interests can be met by a tourist attraction. So, to become a </w:t>
      </w:r>
      <w:r w:rsidRPr="005409D7">
        <w:rPr>
          <w:rFonts w:eastAsia="Times New Roman"/>
          <w:sz w:val="22"/>
          <w:szCs w:val="22"/>
        </w:rPr>
        <w:t xml:space="preserve">popular tourist attraction, it also needs to have complete facilities. According to ( </w:t>
      </w:r>
      <w:r w:rsidR="005409D7" w:rsidRPr="005409D7">
        <w:rPr>
          <w:rFonts w:eastAsia="Times New Roman"/>
          <w:color w:val="000000"/>
          <w:sz w:val="22"/>
          <w:szCs w:val="22"/>
        </w:rPr>
        <w:t xml:space="preserve">Septiawan, 2021) </w:t>
      </w:r>
      <w:r w:rsidR="005409D7" w:rsidRPr="005409D7">
        <w:rPr>
          <w:rFonts w:eastAsia="Times New Roman"/>
          <w:sz w:val="22"/>
          <w:szCs w:val="22"/>
        </w:rPr>
        <w:t xml:space="preserve">, tourist facilities include various facilities and infrastructure that provide comfort and facilitate the </w:t>
      </w:r>
      <w:r w:rsidR="005409D7" w:rsidRPr="005409D7">
        <w:rPr>
          <w:rFonts w:eastAsia="Times New Roman"/>
          <w:sz w:val="22"/>
          <w:szCs w:val="22"/>
        </w:rPr>
        <w:lastRenderedPageBreak/>
        <w:t>implementation of recreational activities, both in terms of management by tourists, managers and the community. Thus, it can be concluded that tourist facilities include all forms of facilities and infrastructure that facilitate recreational activities, management and community participation in tourism activities.</w:t>
      </w:r>
    </w:p>
    <w:p w14:paraId="6ECF5719" w14:textId="1C99665C" w:rsidR="005409D7" w:rsidRPr="000D55C2" w:rsidRDefault="00F223AF" w:rsidP="00F223AF">
      <w:pPr>
        <w:spacing w:after="240"/>
        <w:jc w:val="both"/>
        <w:rPr>
          <w:rFonts w:eastAsia="Times New Roman"/>
          <w:sz w:val="22"/>
          <w:szCs w:val="22"/>
        </w:rPr>
      </w:pPr>
      <w:r w:rsidRPr="000D55C2">
        <w:rPr>
          <w:rFonts w:eastAsia="Times New Roman"/>
          <w:sz w:val="22"/>
          <w:szCs w:val="22"/>
        </w:rPr>
        <w:t xml:space="preserve">Having complete or complete facilities creates tourist loyalty towards a tourist attraction because positive experiences with facilities can create tourist loyalty and tourists who are satisfied with the facilities tend to be more likely to return to the same tourist attraction, making a continuous contribution to the tourism industry in the tourist attraction. </w:t>
      </w:r>
      <w:r w:rsidR="005409D7">
        <w:rPr>
          <w:rFonts w:eastAsia="Times New Roman"/>
          <w:sz w:val="24"/>
          <w:szCs w:val="24"/>
        </w:rPr>
        <w:t xml:space="preserve">According to (Payangan, 2014) quoted by ( </w:t>
      </w:r>
      <w:r w:rsidR="005409D7" w:rsidRPr="008F5D4F">
        <w:rPr>
          <w:rFonts w:eastAsia="Times New Roman"/>
          <w:color w:val="000000"/>
          <w:sz w:val="24"/>
          <w:szCs w:val="24"/>
        </w:rPr>
        <w:t xml:space="preserve">Abdul Aziz et al., 2020) </w:t>
      </w:r>
      <w:r w:rsidR="005409D7">
        <w:rPr>
          <w:rFonts w:eastAsia="Times New Roman"/>
          <w:sz w:val="24"/>
          <w:szCs w:val="24"/>
        </w:rPr>
        <w:t>,</w:t>
      </w:r>
      <w:r w:rsidR="005409D7" w:rsidRPr="00C64449">
        <w:t xml:space="preserve"> </w:t>
      </w:r>
      <w:r w:rsidR="005409D7" w:rsidRPr="00C64449">
        <w:rPr>
          <w:rFonts w:eastAsia="Times New Roman"/>
          <w:sz w:val="24"/>
          <w:szCs w:val="24"/>
        </w:rPr>
        <w:t xml:space="preserve">Visitor loyalty is the percentage of customers who remain loyal, who wish to continue using a service or product, and have the intention to recommend the product or service to others. In the tourism business according to (Hasan, 2015) quoted by ( </w:t>
      </w:r>
      <w:r w:rsidR="005409D7" w:rsidRPr="008F5D4F">
        <w:rPr>
          <w:rFonts w:eastAsia="Times New Roman"/>
          <w:color w:val="000000"/>
          <w:sz w:val="24"/>
          <w:szCs w:val="24"/>
        </w:rPr>
        <w:t xml:space="preserve">Abdul Aziz et al., 2020) </w:t>
      </w:r>
      <w:r w:rsidR="005409D7" w:rsidRPr="005974BC">
        <w:rPr>
          <w:rFonts w:eastAsia="Times New Roman"/>
          <w:sz w:val="24"/>
          <w:szCs w:val="24"/>
        </w:rPr>
        <w:t>, tourist loyalty can be measured through three factors, namely: 1) Intention to continue buying the same product in the future (long-term aspect), 2) Greater purchase rates over longer visits, and 3) Willingness to recommend the product to others. Visitor loyalty is one of the crucial factors for the continuity of a company's business (Amalia &amp; Sudibyo, 2020).</w:t>
      </w:r>
    </w:p>
    <w:p w14:paraId="60D31D0C" w14:textId="77777777" w:rsidR="00F223AF" w:rsidRPr="000D55C2" w:rsidRDefault="00F223AF" w:rsidP="00F223AF">
      <w:pPr>
        <w:spacing w:after="240"/>
        <w:jc w:val="both"/>
        <w:rPr>
          <w:rFonts w:eastAsia="Times New Roman"/>
          <w:sz w:val="22"/>
          <w:szCs w:val="22"/>
        </w:rPr>
      </w:pPr>
      <w:r w:rsidRPr="000D55C2">
        <w:rPr>
          <w:rFonts w:eastAsia="Times New Roman"/>
          <w:sz w:val="22"/>
          <w:szCs w:val="22"/>
        </w:rPr>
        <w:t>One tourist attraction that can be looked at in terms of facilities is the Transera water park. Transera Waterpark is located in Harapan Indah, Bekasi City.</w:t>
      </w:r>
    </w:p>
    <w:p w14:paraId="1E0E3006" w14:textId="548799F1" w:rsidR="00F223AF" w:rsidRPr="000D55C2" w:rsidRDefault="00F223AF" w:rsidP="00F223AF">
      <w:pPr>
        <w:spacing w:after="240"/>
        <w:jc w:val="both"/>
        <w:rPr>
          <w:rFonts w:eastAsia="Times New Roman"/>
          <w:sz w:val="22"/>
          <w:szCs w:val="22"/>
        </w:rPr>
      </w:pPr>
      <w:r w:rsidRPr="000D55C2">
        <w:rPr>
          <w:rFonts w:eastAsia="Times New Roman"/>
          <w:sz w:val="22"/>
          <w:szCs w:val="22"/>
        </w:rPr>
        <w:t xml:space="preserve">Transera Waterpark is a water recreation park with an exotic African feel. Transera water park is one of the largest tourist attractions in Jabodetabek with an area of 6.3 hectares. Transera Waterpark is a type of man-made tourist attraction. This recreation park was built starting in June 2012 and cost more than IDR 150 billion. Transera waterpark has 23 rides, consisting of </w:t>
      </w:r>
      <w:r w:rsidRPr="000D55C2">
        <w:rPr>
          <w:rFonts w:eastAsia="Times New Roman"/>
          <w:i/>
          <w:iCs/>
          <w:sz w:val="22"/>
          <w:szCs w:val="22"/>
        </w:rPr>
        <w:t xml:space="preserve">crazy cone, racer slide, water slide, wave pool, cowboy town, </w:t>
      </w:r>
      <w:r w:rsidRPr="000D55C2">
        <w:rPr>
          <w:rFonts w:eastAsia="Times New Roman"/>
          <w:sz w:val="22"/>
          <w:szCs w:val="22"/>
        </w:rPr>
        <w:t xml:space="preserve">and Zambesi </w:t>
      </w:r>
      <w:r w:rsidRPr="000D55C2">
        <w:rPr>
          <w:rFonts w:eastAsia="Times New Roman"/>
          <w:i/>
          <w:iCs/>
          <w:sz w:val="22"/>
          <w:szCs w:val="22"/>
        </w:rPr>
        <w:t xml:space="preserve">river </w:t>
      </w:r>
      <w:r w:rsidRPr="000D55C2">
        <w:rPr>
          <w:rFonts w:eastAsia="Times New Roman"/>
          <w:sz w:val="22"/>
          <w:szCs w:val="22"/>
        </w:rPr>
        <w:t xml:space="preserve">or current pool which has a depth of 90 cm. And there is a land ride or dry park covering an area of 2 hectares containing various dry games, boom boom car, lantern park and other rides. This Transera water park used to be a tourist attraction that was busy with visitors, but according to the author's observations, over time, this Transera water park experienced a decline in visitors and until the Covid-19 outbreak, the Transera water park was closed and not operating at all. On Saturday, January 2 2021, Transera finally reopened and was selling tickets at a price of IDR 30,000, but with Transera having reduced the price to such </w:t>
      </w:r>
      <w:r w:rsidRPr="000D55C2">
        <w:rPr>
          <w:rFonts w:eastAsia="Times New Roman"/>
          <w:sz w:val="22"/>
          <w:szCs w:val="22"/>
        </w:rPr>
        <w:t xml:space="preserve">an extent, it still couldn't be as busy as before. Transera Waterpark operates every day from 10.00 am to 5.30 pm, but on Saturdays and Sundays Transera Waterpark opens earlier, namely opening at 8.30 am. Currently ticket prices are sold starting from IDR 35,000 for Friday to IDR 80,000 on Saturday and Sunday. for Monday to Thursday tickets are sold at IDR 65,000 ( </w:t>
      </w:r>
      <w:r w:rsidRPr="000D55C2">
        <w:rPr>
          <w:rFonts w:eastAsia="Times New Roman"/>
          <w:i/>
          <w:iCs/>
          <w:sz w:val="22"/>
          <w:szCs w:val="22"/>
        </w:rPr>
        <w:t xml:space="preserve">Transera Waterpark </w:t>
      </w:r>
      <w:r w:rsidRPr="000D55C2">
        <w:rPr>
          <w:rFonts w:eastAsia="Times New Roman"/>
          <w:sz w:val="22"/>
          <w:szCs w:val="22"/>
        </w:rPr>
        <w:t>, nd)</w:t>
      </w:r>
    </w:p>
    <w:p w14:paraId="215527C7" w14:textId="77777777" w:rsidR="00F223AF" w:rsidRPr="000D55C2" w:rsidRDefault="00F223AF" w:rsidP="00F223AF">
      <w:pPr>
        <w:jc w:val="both"/>
        <w:rPr>
          <w:rFonts w:eastAsia="Times New Roman"/>
          <w:sz w:val="22"/>
          <w:szCs w:val="22"/>
        </w:rPr>
      </w:pPr>
      <w:r w:rsidRPr="000D55C2">
        <w:rPr>
          <w:rFonts w:eastAsia="Times New Roman"/>
          <w:sz w:val="22"/>
          <w:szCs w:val="22"/>
        </w:rPr>
        <w:t>According to the experience of several visitors who came to Transera Waterpark, they felt happy and also enjoyed the activities at Transera Waterpark, however, many tourists still felt dissatisfied because there were still several facilities that were considered poor and unsupportive. Examples include several rides that are not operational, a lack of bathrooms, slippery floors around the swimming pool, a lack of maps to guide the way and know where the rides are and tap water that flows slowly and slowly, as well as dirty bathrooms or toilets.</w:t>
      </w:r>
    </w:p>
    <w:p w14:paraId="007D944C" w14:textId="2AC67495" w:rsidR="00E64531" w:rsidRPr="00644ED2" w:rsidRDefault="00F223AF" w:rsidP="00644ED2">
      <w:r w:rsidRPr="000D55C2">
        <w:t xml:space="preserve"> </w:t>
      </w:r>
    </w:p>
    <w:p w14:paraId="6CAEC4FB" w14:textId="77777777" w:rsidR="004862BC" w:rsidRPr="004862BC" w:rsidRDefault="004862BC" w:rsidP="004862BC">
      <w:pPr>
        <w:widowControl/>
        <w:spacing w:after="240"/>
        <w:rPr>
          <w:rFonts w:eastAsia="Times New Roman"/>
          <w:snapToGrid/>
          <w:sz w:val="24"/>
          <w:szCs w:val="24"/>
          <w:lang w:val="en-ID"/>
        </w:rPr>
      </w:pPr>
      <w:r w:rsidRPr="004862BC">
        <w:rPr>
          <w:rFonts w:eastAsia="Times New Roman"/>
          <w:b/>
          <w:bCs/>
          <w:smallCaps/>
          <w:snapToGrid/>
          <w:color w:val="000000"/>
          <w:sz w:val="22"/>
          <w:szCs w:val="22"/>
          <w:lang w:val="en-ID"/>
        </w:rPr>
        <w:t>METHODOLOGY</w:t>
      </w:r>
    </w:p>
    <w:p w14:paraId="5067787C" w14:textId="4658F7E3" w:rsidR="00DA7B0A" w:rsidRPr="001319B8" w:rsidRDefault="00DA7B0A" w:rsidP="001319B8">
      <w:pPr>
        <w:jc w:val="both"/>
        <w:rPr>
          <w:rFonts w:eastAsia="Times New Roman"/>
          <w:sz w:val="22"/>
          <w:szCs w:val="22"/>
        </w:rPr>
      </w:pPr>
      <w:r w:rsidRPr="001319B8">
        <w:rPr>
          <w:rFonts w:eastAsia="Times New Roman"/>
          <w:sz w:val="22"/>
          <w:szCs w:val="22"/>
        </w:rPr>
        <w:t xml:space="preserve">This research uses quantitative research methods. The subjects of this research were visitors to Transera Waterpark Bekasi. The data in this research comes from primary data and secondary data. Primary data </w:t>
      </w:r>
      <w:r w:rsidR="001319B8" w:rsidRPr="001319B8">
        <w:rPr>
          <w:rFonts w:eastAsia="Times New Roman"/>
          <w:sz w:val="22"/>
          <w:szCs w:val="22"/>
          <w:highlight w:val="white"/>
        </w:rPr>
        <w:t xml:space="preserve">is in the form of questionnaires or questionnaires </w:t>
      </w:r>
      <w:r w:rsidR="001319B8" w:rsidRPr="001319B8">
        <w:rPr>
          <w:rFonts w:eastAsia="Times New Roman"/>
          <w:sz w:val="22"/>
          <w:szCs w:val="22"/>
        </w:rPr>
        <w:t>, while secondary data is in the form of structured observations and documents. The population in this study were visitors to Transera Waterpark Bekasi 2023, totaling 100 people. The data is processed using several testing techniques, namely data quality testing consisting of Validity Test and Reliability Test, classical assumption testing consisting of Normality Test, Linearity Test and Heteroscedasticity Test, Descriptive Analysis Test, hypothesis testing consisting of Simple Linear Regression Test, Test- t, Coefficient of Determination Test and Correlation Test .</w:t>
      </w:r>
    </w:p>
    <w:p w14:paraId="5444F4DB" w14:textId="77777777" w:rsidR="005630F4" w:rsidRDefault="005630F4" w:rsidP="00343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p>
    <w:p w14:paraId="74726666" w14:textId="77777777" w:rsidR="004468C3" w:rsidRDefault="004468C3" w:rsidP="00343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r>
        <w:rPr>
          <w:b/>
          <w:bCs/>
          <w:sz w:val="22"/>
          <w:szCs w:val="22"/>
        </w:rPr>
        <w:t>RESULTS AND DISCUSSIONS</w:t>
      </w:r>
    </w:p>
    <w:p w14:paraId="63CF4606" w14:textId="77777777" w:rsidR="004468C3" w:rsidRDefault="004468C3" w:rsidP="00343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p>
    <w:p w14:paraId="39CE132C" w14:textId="77777777" w:rsidR="005409D7" w:rsidRPr="00EE3AC8" w:rsidRDefault="005409D7" w:rsidP="005409D7">
      <w:pPr>
        <w:rPr>
          <w:b/>
          <w:bCs/>
          <w:sz w:val="22"/>
          <w:szCs w:val="22"/>
        </w:rPr>
      </w:pPr>
      <w:bookmarkStart w:id="0" w:name="_Toc167364091"/>
      <w:bookmarkStart w:id="1" w:name="_Toc167364101"/>
      <w:r w:rsidRPr="00EE3AC8">
        <w:rPr>
          <w:b/>
          <w:bCs/>
          <w:sz w:val="22"/>
          <w:szCs w:val="22"/>
        </w:rPr>
        <w:t>Data Quality Test</w:t>
      </w:r>
      <w:bookmarkEnd w:id="0"/>
    </w:p>
    <w:p w14:paraId="31C258AD" w14:textId="77777777" w:rsidR="005409D7" w:rsidRPr="00EE3AC8" w:rsidRDefault="005409D7" w:rsidP="005409D7">
      <w:pPr>
        <w:jc w:val="both"/>
        <w:rPr>
          <w:sz w:val="22"/>
          <w:szCs w:val="22"/>
        </w:rPr>
      </w:pPr>
      <w:r w:rsidRPr="00EE3AC8">
        <w:rPr>
          <w:sz w:val="22"/>
          <w:szCs w:val="22"/>
        </w:rPr>
        <w:t>In testing the quality of this data, researchers used the IBM SPSS Statistics 25 application to make it easier to process the respondent data that had been obtained. The following is an analysis of the results of the data quality test using the IBM SPSS Statistics 25 application:</w:t>
      </w:r>
    </w:p>
    <w:p w14:paraId="07D0A896" w14:textId="77777777" w:rsidR="005409D7" w:rsidRPr="00EE3AC8" w:rsidRDefault="005409D7" w:rsidP="005409D7">
      <w:pPr>
        <w:jc w:val="both"/>
        <w:rPr>
          <w:sz w:val="22"/>
          <w:szCs w:val="22"/>
        </w:rPr>
      </w:pPr>
      <w:r w:rsidRPr="00EE3AC8">
        <w:rPr>
          <w:sz w:val="22"/>
          <w:szCs w:val="22"/>
        </w:rPr>
        <w:t>The following are the results of the validity test of each research variable based on data processing using SPSS:</w:t>
      </w:r>
    </w:p>
    <w:p w14:paraId="6AE03DC2" w14:textId="60511BB1" w:rsidR="005409D7" w:rsidRPr="005409D7" w:rsidRDefault="005409D7" w:rsidP="005409D7">
      <w:pPr>
        <w:pStyle w:val="Caption"/>
        <w:keepNext/>
        <w:spacing w:before="240"/>
        <w:jc w:val="left"/>
        <w:rPr>
          <w:i/>
          <w:iCs/>
          <w:sz w:val="22"/>
          <w:szCs w:val="22"/>
        </w:rPr>
      </w:pPr>
      <w:bookmarkStart w:id="2" w:name="_Toc166514140"/>
      <w:r w:rsidRPr="005409D7">
        <w:rPr>
          <w:sz w:val="22"/>
          <w:szCs w:val="22"/>
        </w:rPr>
        <w:t>Table 1. Validity Test</w:t>
      </w:r>
      <w:bookmarkEnd w:id="2"/>
    </w:p>
    <w:tbl>
      <w:tblPr>
        <w:tblW w:w="5000" w:type="pct"/>
        <w:jc w:val="center"/>
        <w:tblLook w:val="04A0" w:firstRow="1" w:lastRow="0" w:firstColumn="1" w:lastColumn="0" w:noHBand="0" w:noVBand="1"/>
      </w:tblPr>
      <w:tblGrid>
        <w:gridCol w:w="1926"/>
        <w:gridCol w:w="1074"/>
        <w:gridCol w:w="907"/>
        <w:gridCol w:w="1267"/>
      </w:tblGrid>
      <w:tr w:rsidR="005409D7" w:rsidRPr="00DC0894" w14:paraId="0D43DA47" w14:textId="77777777" w:rsidTr="005409D7">
        <w:trPr>
          <w:trHeight w:val="20"/>
          <w:jc w:val="center"/>
        </w:trPr>
        <w:tc>
          <w:tcPr>
            <w:tcW w:w="19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E2F5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Variable</w:t>
            </w:r>
          </w:p>
        </w:tc>
        <w:tc>
          <w:tcPr>
            <w:tcW w:w="1082" w:type="pct"/>
            <w:tcBorders>
              <w:top w:val="single" w:sz="4" w:space="0" w:color="auto"/>
              <w:left w:val="nil"/>
              <w:bottom w:val="single" w:sz="4" w:space="0" w:color="auto"/>
              <w:right w:val="single" w:sz="4" w:space="0" w:color="auto"/>
            </w:tcBorders>
            <w:shd w:val="clear" w:color="auto" w:fill="auto"/>
            <w:noWrap/>
            <w:vAlign w:val="center"/>
            <w:hideMark/>
          </w:tcPr>
          <w:p w14:paraId="305A095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Question</w:t>
            </w:r>
          </w:p>
        </w:tc>
        <w:tc>
          <w:tcPr>
            <w:tcW w:w="897" w:type="pct"/>
            <w:tcBorders>
              <w:top w:val="single" w:sz="4" w:space="0" w:color="auto"/>
              <w:left w:val="nil"/>
              <w:bottom w:val="single" w:sz="4" w:space="0" w:color="auto"/>
              <w:right w:val="single" w:sz="4" w:space="0" w:color="auto"/>
            </w:tcBorders>
            <w:shd w:val="clear" w:color="auto" w:fill="auto"/>
            <w:noWrap/>
            <w:vAlign w:val="center"/>
            <w:hideMark/>
          </w:tcPr>
          <w:p w14:paraId="09265E4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R count</w:t>
            </w:r>
          </w:p>
        </w:tc>
        <w:tc>
          <w:tcPr>
            <w:tcW w:w="1114" w:type="pct"/>
            <w:tcBorders>
              <w:top w:val="single" w:sz="4" w:space="0" w:color="auto"/>
              <w:left w:val="nil"/>
              <w:bottom w:val="single" w:sz="4" w:space="0" w:color="auto"/>
              <w:right w:val="single" w:sz="4" w:space="0" w:color="auto"/>
            </w:tcBorders>
            <w:shd w:val="clear" w:color="auto" w:fill="auto"/>
            <w:noWrap/>
            <w:vAlign w:val="center"/>
            <w:hideMark/>
          </w:tcPr>
          <w:p w14:paraId="1FFB785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Information</w:t>
            </w:r>
          </w:p>
        </w:tc>
      </w:tr>
      <w:tr w:rsidR="005409D7" w:rsidRPr="00DC0894" w14:paraId="53369DB8" w14:textId="77777777" w:rsidTr="005409D7">
        <w:trPr>
          <w:trHeight w:val="20"/>
          <w:jc w:val="center"/>
        </w:trPr>
        <w:tc>
          <w:tcPr>
            <w:tcW w:w="1907"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23D5B9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Tourist Facilities</w:t>
            </w:r>
          </w:p>
          <w:p w14:paraId="7F198C43" w14:textId="215B9A5B"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(X)</w:t>
            </w: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1226E89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w:t>
            </w:r>
          </w:p>
        </w:tc>
        <w:tc>
          <w:tcPr>
            <w:tcW w:w="897" w:type="pct"/>
            <w:tcBorders>
              <w:top w:val="nil"/>
              <w:left w:val="nil"/>
              <w:bottom w:val="single" w:sz="4" w:space="0" w:color="auto"/>
              <w:right w:val="single" w:sz="4" w:space="0" w:color="auto"/>
            </w:tcBorders>
            <w:shd w:val="clear" w:color="auto" w:fill="auto"/>
            <w:noWrap/>
            <w:vAlign w:val="center"/>
            <w:hideMark/>
          </w:tcPr>
          <w:p w14:paraId="79B4D0D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0.621</w:t>
            </w:r>
          </w:p>
        </w:tc>
        <w:tc>
          <w:tcPr>
            <w:tcW w:w="1114" w:type="pct"/>
            <w:tcBorders>
              <w:top w:val="nil"/>
              <w:left w:val="nil"/>
              <w:bottom w:val="single" w:sz="4" w:space="0" w:color="auto"/>
              <w:right w:val="single" w:sz="4" w:space="0" w:color="auto"/>
            </w:tcBorders>
            <w:shd w:val="clear" w:color="auto" w:fill="auto"/>
            <w:noWrap/>
            <w:vAlign w:val="center"/>
            <w:hideMark/>
          </w:tcPr>
          <w:p w14:paraId="28BC19CD"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4D588FEF" w14:textId="77777777" w:rsidTr="00BB11E0">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714D8A49"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46BF08A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w:t>
            </w:r>
          </w:p>
        </w:tc>
        <w:tc>
          <w:tcPr>
            <w:tcW w:w="897" w:type="pct"/>
            <w:tcBorders>
              <w:top w:val="nil"/>
              <w:left w:val="nil"/>
              <w:bottom w:val="single" w:sz="4" w:space="0" w:color="auto"/>
              <w:right w:val="single" w:sz="4" w:space="0" w:color="auto"/>
            </w:tcBorders>
            <w:shd w:val="clear" w:color="auto" w:fill="auto"/>
            <w:noWrap/>
            <w:vAlign w:val="center"/>
            <w:hideMark/>
          </w:tcPr>
          <w:p w14:paraId="29BCE649"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0.673</w:t>
            </w:r>
          </w:p>
        </w:tc>
        <w:tc>
          <w:tcPr>
            <w:tcW w:w="1114" w:type="pct"/>
            <w:tcBorders>
              <w:top w:val="nil"/>
              <w:left w:val="nil"/>
              <w:bottom w:val="single" w:sz="4" w:space="0" w:color="auto"/>
              <w:right w:val="single" w:sz="4" w:space="0" w:color="auto"/>
            </w:tcBorders>
            <w:shd w:val="clear" w:color="auto" w:fill="auto"/>
            <w:noWrap/>
            <w:vAlign w:val="center"/>
            <w:hideMark/>
          </w:tcPr>
          <w:p w14:paraId="4EDB47A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7C21DCB" w14:textId="77777777" w:rsidTr="00BB11E0">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59969B7D" w14:textId="77777777" w:rsidR="005409D7" w:rsidRPr="00DC0894" w:rsidRDefault="005409D7" w:rsidP="001417B8">
            <w:pPr>
              <w:rPr>
                <w:rFonts w:eastAsia="Times New Roman"/>
                <w:color w:val="000000"/>
                <w:sz w:val="22"/>
                <w:szCs w:val="22"/>
                <w:lang w:val="en-ID"/>
              </w:rPr>
            </w:pPr>
          </w:p>
        </w:tc>
        <w:tc>
          <w:tcPr>
            <w:tcW w:w="10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7F82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w:t>
            </w:r>
          </w:p>
        </w:tc>
        <w:tc>
          <w:tcPr>
            <w:tcW w:w="8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8DA8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0.539</w:t>
            </w:r>
          </w:p>
        </w:tc>
        <w:tc>
          <w:tcPr>
            <w:tcW w:w="11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40A0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CD612E9" w14:textId="77777777" w:rsidTr="00BB11E0">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CFDA767" w14:textId="77777777" w:rsidR="005409D7" w:rsidRPr="00DC0894" w:rsidRDefault="005409D7" w:rsidP="001417B8">
            <w:pPr>
              <w:rPr>
                <w:rFonts w:eastAsia="Times New Roman"/>
                <w:color w:val="000000"/>
                <w:sz w:val="22"/>
                <w:szCs w:val="22"/>
                <w:lang w:val="en-ID"/>
              </w:rPr>
            </w:pPr>
          </w:p>
        </w:tc>
        <w:tc>
          <w:tcPr>
            <w:tcW w:w="10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BC5CC"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w:t>
            </w:r>
          </w:p>
        </w:tc>
        <w:tc>
          <w:tcPr>
            <w:tcW w:w="897" w:type="pct"/>
            <w:tcBorders>
              <w:top w:val="single" w:sz="4" w:space="0" w:color="auto"/>
              <w:left w:val="nil"/>
              <w:bottom w:val="single" w:sz="4" w:space="0" w:color="auto"/>
              <w:right w:val="single" w:sz="4" w:space="0" w:color="auto"/>
            </w:tcBorders>
            <w:shd w:val="clear" w:color="auto" w:fill="auto"/>
            <w:noWrap/>
            <w:vAlign w:val="center"/>
            <w:hideMark/>
          </w:tcPr>
          <w:p w14:paraId="30B029D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0.663</w:t>
            </w:r>
          </w:p>
        </w:tc>
        <w:tc>
          <w:tcPr>
            <w:tcW w:w="1114" w:type="pct"/>
            <w:tcBorders>
              <w:top w:val="single" w:sz="4" w:space="0" w:color="auto"/>
              <w:left w:val="nil"/>
              <w:bottom w:val="single" w:sz="4" w:space="0" w:color="auto"/>
              <w:right w:val="single" w:sz="4" w:space="0" w:color="auto"/>
            </w:tcBorders>
            <w:shd w:val="clear" w:color="auto" w:fill="auto"/>
            <w:noWrap/>
            <w:vAlign w:val="center"/>
            <w:hideMark/>
          </w:tcPr>
          <w:p w14:paraId="71419AA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34540687"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BA081BC"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179DE45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P5</w:t>
            </w:r>
          </w:p>
        </w:tc>
        <w:tc>
          <w:tcPr>
            <w:tcW w:w="897" w:type="pct"/>
            <w:tcBorders>
              <w:top w:val="nil"/>
              <w:left w:val="nil"/>
              <w:bottom w:val="single" w:sz="4" w:space="0" w:color="auto"/>
              <w:right w:val="single" w:sz="4" w:space="0" w:color="auto"/>
            </w:tcBorders>
            <w:shd w:val="clear" w:color="auto" w:fill="auto"/>
            <w:noWrap/>
            <w:vAlign w:val="center"/>
            <w:hideMark/>
          </w:tcPr>
          <w:p w14:paraId="1F4D855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0.677</w:t>
            </w:r>
          </w:p>
        </w:tc>
        <w:tc>
          <w:tcPr>
            <w:tcW w:w="1114" w:type="pct"/>
            <w:tcBorders>
              <w:top w:val="nil"/>
              <w:left w:val="nil"/>
              <w:bottom w:val="single" w:sz="4" w:space="0" w:color="auto"/>
              <w:right w:val="single" w:sz="4" w:space="0" w:color="auto"/>
            </w:tcBorders>
            <w:shd w:val="clear" w:color="auto" w:fill="auto"/>
            <w:noWrap/>
            <w:vAlign w:val="center"/>
            <w:hideMark/>
          </w:tcPr>
          <w:p w14:paraId="7C00589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39F86213"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168B492E"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78831EE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P6</w:t>
            </w:r>
          </w:p>
        </w:tc>
        <w:tc>
          <w:tcPr>
            <w:tcW w:w="897" w:type="pct"/>
            <w:tcBorders>
              <w:top w:val="nil"/>
              <w:left w:val="nil"/>
              <w:bottom w:val="single" w:sz="4" w:space="0" w:color="auto"/>
              <w:right w:val="single" w:sz="4" w:space="0" w:color="auto"/>
            </w:tcBorders>
            <w:shd w:val="clear" w:color="auto" w:fill="auto"/>
            <w:noWrap/>
            <w:vAlign w:val="center"/>
            <w:hideMark/>
          </w:tcPr>
          <w:p w14:paraId="5945A92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0.657</w:t>
            </w:r>
          </w:p>
        </w:tc>
        <w:tc>
          <w:tcPr>
            <w:tcW w:w="1114" w:type="pct"/>
            <w:tcBorders>
              <w:top w:val="nil"/>
              <w:left w:val="nil"/>
              <w:bottom w:val="single" w:sz="4" w:space="0" w:color="auto"/>
              <w:right w:val="single" w:sz="4" w:space="0" w:color="auto"/>
            </w:tcBorders>
            <w:shd w:val="clear" w:color="auto" w:fill="auto"/>
            <w:noWrap/>
            <w:vAlign w:val="center"/>
            <w:hideMark/>
          </w:tcPr>
          <w:p w14:paraId="60766B1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A3E051D"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8D73644"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43498D7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P7</w:t>
            </w:r>
          </w:p>
        </w:tc>
        <w:tc>
          <w:tcPr>
            <w:tcW w:w="897" w:type="pct"/>
            <w:tcBorders>
              <w:top w:val="nil"/>
              <w:left w:val="nil"/>
              <w:bottom w:val="single" w:sz="4" w:space="0" w:color="auto"/>
              <w:right w:val="single" w:sz="4" w:space="0" w:color="auto"/>
            </w:tcBorders>
            <w:shd w:val="clear" w:color="auto" w:fill="auto"/>
            <w:noWrap/>
            <w:vAlign w:val="center"/>
            <w:hideMark/>
          </w:tcPr>
          <w:p w14:paraId="77C5FCD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0.716</w:t>
            </w:r>
          </w:p>
        </w:tc>
        <w:tc>
          <w:tcPr>
            <w:tcW w:w="1114" w:type="pct"/>
            <w:tcBorders>
              <w:top w:val="nil"/>
              <w:left w:val="nil"/>
              <w:bottom w:val="single" w:sz="4" w:space="0" w:color="auto"/>
              <w:right w:val="single" w:sz="4" w:space="0" w:color="auto"/>
            </w:tcBorders>
            <w:shd w:val="clear" w:color="auto" w:fill="auto"/>
            <w:noWrap/>
            <w:vAlign w:val="center"/>
            <w:hideMark/>
          </w:tcPr>
          <w:p w14:paraId="01822E7C"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3CE4983"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85720F9"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0198C40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P8</w:t>
            </w:r>
          </w:p>
        </w:tc>
        <w:tc>
          <w:tcPr>
            <w:tcW w:w="897" w:type="pct"/>
            <w:tcBorders>
              <w:top w:val="nil"/>
              <w:left w:val="nil"/>
              <w:bottom w:val="single" w:sz="4" w:space="0" w:color="auto"/>
              <w:right w:val="single" w:sz="4" w:space="0" w:color="auto"/>
            </w:tcBorders>
            <w:shd w:val="clear" w:color="auto" w:fill="auto"/>
            <w:noWrap/>
            <w:vAlign w:val="center"/>
            <w:hideMark/>
          </w:tcPr>
          <w:p w14:paraId="5CA4222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0.576</w:t>
            </w:r>
          </w:p>
        </w:tc>
        <w:tc>
          <w:tcPr>
            <w:tcW w:w="1114" w:type="pct"/>
            <w:tcBorders>
              <w:top w:val="nil"/>
              <w:left w:val="nil"/>
              <w:bottom w:val="single" w:sz="4" w:space="0" w:color="auto"/>
              <w:right w:val="single" w:sz="4" w:space="0" w:color="auto"/>
            </w:tcBorders>
            <w:shd w:val="clear" w:color="auto" w:fill="auto"/>
            <w:noWrap/>
            <w:vAlign w:val="center"/>
            <w:hideMark/>
          </w:tcPr>
          <w:p w14:paraId="1FBEBFBC"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8E673A2"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4BE72BF6"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7E8E627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P9</w:t>
            </w:r>
          </w:p>
        </w:tc>
        <w:tc>
          <w:tcPr>
            <w:tcW w:w="897" w:type="pct"/>
            <w:tcBorders>
              <w:top w:val="nil"/>
              <w:left w:val="nil"/>
              <w:bottom w:val="single" w:sz="4" w:space="0" w:color="auto"/>
              <w:right w:val="single" w:sz="4" w:space="0" w:color="auto"/>
            </w:tcBorders>
            <w:shd w:val="clear" w:color="auto" w:fill="auto"/>
            <w:noWrap/>
            <w:vAlign w:val="center"/>
            <w:hideMark/>
          </w:tcPr>
          <w:p w14:paraId="37656BB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0.652</w:t>
            </w:r>
          </w:p>
        </w:tc>
        <w:tc>
          <w:tcPr>
            <w:tcW w:w="1114" w:type="pct"/>
            <w:tcBorders>
              <w:top w:val="nil"/>
              <w:left w:val="nil"/>
              <w:bottom w:val="single" w:sz="4" w:space="0" w:color="auto"/>
              <w:right w:val="single" w:sz="4" w:space="0" w:color="auto"/>
            </w:tcBorders>
            <w:shd w:val="clear" w:color="auto" w:fill="auto"/>
            <w:noWrap/>
            <w:vAlign w:val="center"/>
            <w:hideMark/>
          </w:tcPr>
          <w:p w14:paraId="48E233B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3656AEA"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2BEECF44"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03922D2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P10</w:t>
            </w:r>
          </w:p>
        </w:tc>
        <w:tc>
          <w:tcPr>
            <w:tcW w:w="897" w:type="pct"/>
            <w:tcBorders>
              <w:top w:val="nil"/>
              <w:left w:val="nil"/>
              <w:bottom w:val="single" w:sz="4" w:space="0" w:color="auto"/>
              <w:right w:val="single" w:sz="4" w:space="0" w:color="auto"/>
            </w:tcBorders>
            <w:shd w:val="clear" w:color="auto" w:fill="auto"/>
            <w:noWrap/>
            <w:vAlign w:val="center"/>
            <w:hideMark/>
          </w:tcPr>
          <w:p w14:paraId="19DA4B7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0.691</w:t>
            </w:r>
          </w:p>
        </w:tc>
        <w:tc>
          <w:tcPr>
            <w:tcW w:w="1114" w:type="pct"/>
            <w:tcBorders>
              <w:top w:val="nil"/>
              <w:left w:val="nil"/>
              <w:bottom w:val="single" w:sz="4" w:space="0" w:color="auto"/>
              <w:right w:val="single" w:sz="4" w:space="0" w:color="auto"/>
            </w:tcBorders>
            <w:shd w:val="clear" w:color="auto" w:fill="auto"/>
            <w:noWrap/>
            <w:vAlign w:val="center"/>
            <w:hideMark/>
          </w:tcPr>
          <w:p w14:paraId="668EE7F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3CB2B1D"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4C33C5F"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40EFC62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P11</w:t>
            </w:r>
          </w:p>
        </w:tc>
        <w:tc>
          <w:tcPr>
            <w:tcW w:w="897" w:type="pct"/>
            <w:tcBorders>
              <w:top w:val="nil"/>
              <w:left w:val="nil"/>
              <w:bottom w:val="single" w:sz="4" w:space="0" w:color="auto"/>
              <w:right w:val="single" w:sz="4" w:space="0" w:color="auto"/>
            </w:tcBorders>
            <w:shd w:val="clear" w:color="auto" w:fill="auto"/>
            <w:noWrap/>
            <w:vAlign w:val="center"/>
            <w:hideMark/>
          </w:tcPr>
          <w:p w14:paraId="499298F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0.713</w:t>
            </w:r>
          </w:p>
        </w:tc>
        <w:tc>
          <w:tcPr>
            <w:tcW w:w="1114" w:type="pct"/>
            <w:tcBorders>
              <w:top w:val="nil"/>
              <w:left w:val="nil"/>
              <w:bottom w:val="single" w:sz="4" w:space="0" w:color="auto"/>
              <w:right w:val="single" w:sz="4" w:space="0" w:color="auto"/>
            </w:tcBorders>
            <w:shd w:val="clear" w:color="auto" w:fill="auto"/>
            <w:noWrap/>
            <w:vAlign w:val="center"/>
            <w:hideMark/>
          </w:tcPr>
          <w:p w14:paraId="180430A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E08F23F"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5441FD6E"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02A4559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P12</w:t>
            </w:r>
          </w:p>
        </w:tc>
        <w:tc>
          <w:tcPr>
            <w:tcW w:w="897" w:type="pct"/>
            <w:tcBorders>
              <w:top w:val="nil"/>
              <w:left w:val="nil"/>
              <w:bottom w:val="single" w:sz="4" w:space="0" w:color="auto"/>
              <w:right w:val="single" w:sz="4" w:space="0" w:color="auto"/>
            </w:tcBorders>
            <w:shd w:val="clear" w:color="auto" w:fill="auto"/>
            <w:noWrap/>
            <w:vAlign w:val="center"/>
            <w:hideMark/>
          </w:tcPr>
          <w:p w14:paraId="7573E8D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0.642</w:t>
            </w:r>
          </w:p>
        </w:tc>
        <w:tc>
          <w:tcPr>
            <w:tcW w:w="1114" w:type="pct"/>
            <w:tcBorders>
              <w:top w:val="nil"/>
              <w:left w:val="nil"/>
              <w:bottom w:val="single" w:sz="4" w:space="0" w:color="auto"/>
              <w:right w:val="single" w:sz="4" w:space="0" w:color="auto"/>
            </w:tcBorders>
            <w:shd w:val="clear" w:color="auto" w:fill="auto"/>
            <w:noWrap/>
            <w:vAlign w:val="center"/>
            <w:hideMark/>
          </w:tcPr>
          <w:p w14:paraId="7AB7F39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F7881BE"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842479C"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61C1F4B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P13</w:t>
            </w:r>
          </w:p>
        </w:tc>
        <w:tc>
          <w:tcPr>
            <w:tcW w:w="897" w:type="pct"/>
            <w:tcBorders>
              <w:top w:val="nil"/>
              <w:left w:val="nil"/>
              <w:bottom w:val="single" w:sz="4" w:space="0" w:color="auto"/>
              <w:right w:val="single" w:sz="4" w:space="0" w:color="auto"/>
            </w:tcBorders>
            <w:shd w:val="clear" w:color="auto" w:fill="auto"/>
            <w:noWrap/>
            <w:vAlign w:val="center"/>
            <w:hideMark/>
          </w:tcPr>
          <w:p w14:paraId="68D6613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0.638</w:t>
            </w:r>
          </w:p>
        </w:tc>
        <w:tc>
          <w:tcPr>
            <w:tcW w:w="1114" w:type="pct"/>
            <w:tcBorders>
              <w:top w:val="nil"/>
              <w:left w:val="nil"/>
              <w:bottom w:val="single" w:sz="4" w:space="0" w:color="auto"/>
              <w:right w:val="single" w:sz="4" w:space="0" w:color="auto"/>
            </w:tcBorders>
            <w:shd w:val="clear" w:color="auto" w:fill="auto"/>
            <w:noWrap/>
            <w:vAlign w:val="center"/>
            <w:hideMark/>
          </w:tcPr>
          <w:p w14:paraId="035CF03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0859BF4"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6D1610FD"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0296B83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P14</w:t>
            </w:r>
          </w:p>
        </w:tc>
        <w:tc>
          <w:tcPr>
            <w:tcW w:w="897" w:type="pct"/>
            <w:tcBorders>
              <w:top w:val="nil"/>
              <w:left w:val="nil"/>
              <w:bottom w:val="single" w:sz="4" w:space="0" w:color="auto"/>
              <w:right w:val="single" w:sz="4" w:space="0" w:color="auto"/>
            </w:tcBorders>
            <w:shd w:val="clear" w:color="auto" w:fill="auto"/>
            <w:noWrap/>
            <w:vAlign w:val="center"/>
            <w:hideMark/>
          </w:tcPr>
          <w:p w14:paraId="6B26DF9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0.705</w:t>
            </w:r>
          </w:p>
        </w:tc>
        <w:tc>
          <w:tcPr>
            <w:tcW w:w="1114" w:type="pct"/>
            <w:tcBorders>
              <w:top w:val="nil"/>
              <w:left w:val="nil"/>
              <w:bottom w:val="single" w:sz="4" w:space="0" w:color="auto"/>
              <w:right w:val="single" w:sz="4" w:space="0" w:color="auto"/>
            </w:tcBorders>
            <w:shd w:val="clear" w:color="auto" w:fill="auto"/>
            <w:noWrap/>
            <w:vAlign w:val="center"/>
            <w:hideMark/>
          </w:tcPr>
          <w:p w14:paraId="4D5C7F1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430E707D"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50BCDBB9"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78461A4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P15</w:t>
            </w:r>
          </w:p>
        </w:tc>
        <w:tc>
          <w:tcPr>
            <w:tcW w:w="897" w:type="pct"/>
            <w:tcBorders>
              <w:top w:val="nil"/>
              <w:left w:val="nil"/>
              <w:bottom w:val="single" w:sz="4" w:space="0" w:color="auto"/>
              <w:right w:val="single" w:sz="4" w:space="0" w:color="auto"/>
            </w:tcBorders>
            <w:shd w:val="clear" w:color="auto" w:fill="auto"/>
            <w:noWrap/>
            <w:vAlign w:val="center"/>
            <w:hideMark/>
          </w:tcPr>
          <w:p w14:paraId="346A057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0.645</w:t>
            </w:r>
          </w:p>
        </w:tc>
        <w:tc>
          <w:tcPr>
            <w:tcW w:w="1114" w:type="pct"/>
            <w:tcBorders>
              <w:top w:val="nil"/>
              <w:left w:val="nil"/>
              <w:bottom w:val="single" w:sz="4" w:space="0" w:color="auto"/>
              <w:right w:val="single" w:sz="4" w:space="0" w:color="auto"/>
            </w:tcBorders>
            <w:shd w:val="clear" w:color="auto" w:fill="auto"/>
            <w:noWrap/>
            <w:vAlign w:val="center"/>
            <w:hideMark/>
          </w:tcPr>
          <w:p w14:paraId="62611FD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978734F"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1BFE43E7"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047FBC4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P16</w:t>
            </w:r>
          </w:p>
        </w:tc>
        <w:tc>
          <w:tcPr>
            <w:tcW w:w="897" w:type="pct"/>
            <w:tcBorders>
              <w:top w:val="nil"/>
              <w:left w:val="nil"/>
              <w:bottom w:val="single" w:sz="4" w:space="0" w:color="auto"/>
              <w:right w:val="single" w:sz="4" w:space="0" w:color="auto"/>
            </w:tcBorders>
            <w:shd w:val="clear" w:color="auto" w:fill="auto"/>
            <w:noWrap/>
            <w:vAlign w:val="center"/>
            <w:hideMark/>
          </w:tcPr>
          <w:p w14:paraId="3365BA1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0.697</w:t>
            </w:r>
          </w:p>
        </w:tc>
        <w:tc>
          <w:tcPr>
            <w:tcW w:w="1114" w:type="pct"/>
            <w:tcBorders>
              <w:top w:val="nil"/>
              <w:left w:val="nil"/>
              <w:bottom w:val="single" w:sz="4" w:space="0" w:color="auto"/>
              <w:right w:val="single" w:sz="4" w:space="0" w:color="auto"/>
            </w:tcBorders>
            <w:shd w:val="clear" w:color="auto" w:fill="auto"/>
            <w:noWrap/>
            <w:vAlign w:val="center"/>
            <w:hideMark/>
          </w:tcPr>
          <w:p w14:paraId="60A0F23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6AFC45E"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CEC5CF0"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52B648B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P17</w:t>
            </w:r>
          </w:p>
        </w:tc>
        <w:tc>
          <w:tcPr>
            <w:tcW w:w="897" w:type="pct"/>
            <w:tcBorders>
              <w:top w:val="nil"/>
              <w:left w:val="nil"/>
              <w:bottom w:val="single" w:sz="4" w:space="0" w:color="auto"/>
              <w:right w:val="single" w:sz="4" w:space="0" w:color="auto"/>
            </w:tcBorders>
            <w:shd w:val="clear" w:color="auto" w:fill="auto"/>
            <w:noWrap/>
            <w:vAlign w:val="center"/>
            <w:hideMark/>
          </w:tcPr>
          <w:p w14:paraId="3610730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0.710</w:t>
            </w:r>
          </w:p>
        </w:tc>
        <w:tc>
          <w:tcPr>
            <w:tcW w:w="1114" w:type="pct"/>
            <w:tcBorders>
              <w:top w:val="nil"/>
              <w:left w:val="nil"/>
              <w:bottom w:val="single" w:sz="4" w:space="0" w:color="auto"/>
              <w:right w:val="single" w:sz="4" w:space="0" w:color="auto"/>
            </w:tcBorders>
            <w:shd w:val="clear" w:color="auto" w:fill="auto"/>
            <w:noWrap/>
            <w:vAlign w:val="center"/>
            <w:hideMark/>
          </w:tcPr>
          <w:p w14:paraId="301A295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27C667E"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500D2FFA"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4F65DF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P18</w:t>
            </w:r>
          </w:p>
        </w:tc>
        <w:tc>
          <w:tcPr>
            <w:tcW w:w="897" w:type="pct"/>
            <w:tcBorders>
              <w:top w:val="nil"/>
              <w:left w:val="nil"/>
              <w:bottom w:val="single" w:sz="4" w:space="0" w:color="auto"/>
              <w:right w:val="single" w:sz="4" w:space="0" w:color="auto"/>
            </w:tcBorders>
            <w:shd w:val="clear" w:color="auto" w:fill="auto"/>
            <w:noWrap/>
            <w:vAlign w:val="center"/>
            <w:hideMark/>
          </w:tcPr>
          <w:p w14:paraId="1A7FA5E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0.670</w:t>
            </w:r>
          </w:p>
        </w:tc>
        <w:tc>
          <w:tcPr>
            <w:tcW w:w="1114" w:type="pct"/>
            <w:tcBorders>
              <w:top w:val="nil"/>
              <w:left w:val="nil"/>
              <w:bottom w:val="single" w:sz="4" w:space="0" w:color="auto"/>
              <w:right w:val="single" w:sz="4" w:space="0" w:color="auto"/>
            </w:tcBorders>
            <w:shd w:val="clear" w:color="auto" w:fill="auto"/>
            <w:noWrap/>
            <w:vAlign w:val="center"/>
            <w:hideMark/>
          </w:tcPr>
          <w:p w14:paraId="2E0C21E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242D112"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1974BAA1"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E28779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P19</w:t>
            </w:r>
          </w:p>
        </w:tc>
        <w:tc>
          <w:tcPr>
            <w:tcW w:w="897" w:type="pct"/>
            <w:tcBorders>
              <w:top w:val="nil"/>
              <w:left w:val="nil"/>
              <w:bottom w:val="single" w:sz="4" w:space="0" w:color="auto"/>
              <w:right w:val="single" w:sz="4" w:space="0" w:color="auto"/>
            </w:tcBorders>
            <w:shd w:val="clear" w:color="auto" w:fill="auto"/>
            <w:noWrap/>
            <w:vAlign w:val="center"/>
            <w:hideMark/>
          </w:tcPr>
          <w:p w14:paraId="6180080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0.735</w:t>
            </w:r>
          </w:p>
        </w:tc>
        <w:tc>
          <w:tcPr>
            <w:tcW w:w="1114" w:type="pct"/>
            <w:tcBorders>
              <w:top w:val="nil"/>
              <w:left w:val="nil"/>
              <w:bottom w:val="single" w:sz="4" w:space="0" w:color="auto"/>
              <w:right w:val="single" w:sz="4" w:space="0" w:color="auto"/>
            </w:tcBorders>
            <w:shd w:val="clear" w:color="auto" w:fill="auto"/>
            <w:noWrap/>
            <w:vAlign w:val="center"/>
            <w:hideMark/>
          </w:tcPr>
          <w:p w14:paraId="07C02B1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4B39DFA9"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85BA211"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3E6529D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P20</w:t>
            </w:r>
          </w:p>
        </w:tc>
        <w:tc>
          <w:tcPr>
            <w:tcW w:w="897" w:type="pct"/>
            <w:tcBorders>
              <w:top w:val="nil"/>
              <w:left w:val="nil"/>
              <w:bottom w:val="single" w:sz="4" w:space="0" w:color="auto"/>
              <w:right w:val="single" w:sz="4" w:space="0" w:color="auto"/>
            </w:tcBorders>
            <w:shd w:val="clear" w:color="auto" w:fill="auto"/>
            <w:noWrap/>
            <w:vAlign w:val="center"/>
            <w:hideMark/>
          </w:tcPr>
          <w:p w14:paraId="4A02D16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0.697</w:t>
            </w:r>
          </w:p>
        </w:tc>
        <w:tc>
          <w:tcPr>
            <w:tcW w:w="1114" w:type="pct"/>
            <w:tcBorders>
              <w:top w:val="nil"/>
              <w:left w:val="nil"/>
              <w:bottom w:val="single" w:sz="4" w:space="0" w:color="auto"/>
              <w:right w:val="single" w:sz="4" w:space="0" w:color="auto"/>
            </w:tcBorders>
            <w:shd w:val="clear" w:color="auto" w:fill="auto"/>
            <w:noWrap/>
            <w:vAlign w:val="center"/>
            <w:hideMark/>
          </w:tcPr>
          <w:p w14:paraId="6928546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BB5B2C9"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64628BF" w14:textId="77777777" w:rsidR="005409D7" w:rsidRPr="00DC0894" w:rsidRDefault="005409D7" w:rsidP="001417B8">
            <w:pPr>
              <w:rPr>
                <w:rFonts w:eastAsia="Times New Roman"/>
                <w:color w:val="000000"/>
                <w:sz w:val="22"/>
                <w:szCs w:val="22"/>
                <w:lang w:val="en-ID"/>
              </w:rPr>
            </w:pPr>
          </w:p>
        </w:tc>
        <w:tc>
          <w:tcPr>
            <w:tcW w:w="10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5CC6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P21</w:t>
            </w:r>
          </w:p>
        </w:tc>
        <w:tc>
          <w:tcPr>
            <w:tcW w:w="8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F5AE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0.783</w:t>
            </w:r>
          </w:p>
        </w:tc>
        <w:tc>
          <w:tcPr>
            <w:tcW w:w="11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FB88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3060C52"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749889E8" w14:textId="77777777" w:rsidR="005409D7" w:rsidRPr="00DC0894" w:rsidRDefault="005409D7" w:rsidP="001417B8">
            <w:pPr>
              <w:rPr>
                <w:rFonts w:eastAsia="Times New Roman"/>
                <w:color w:val="000000"/>
                <w:sz w:val="22"/>
                <w:szCs w:val="22"/>
                <w:lang w:val="en-ID"/>
              </w:rPr>
            </w:pPr>
          </w:p>
        </w:tc>
        <w:tc>
          <w:tcPr>
            <w:tcW w:w="10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F6EA9"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P22</w:t>
            </w:r>
          </w:p>
        </w:tc>
        <w:tc>
          <w:tcPr>
            <w:tcW w:w="8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51A1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0.719</w:t>
            </w:r>
          </w:p>
        </w:tc>
        <w:tc>
          <w:tcPr>
            <w:tcW w:w="11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6D64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0A918CDC"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4A139309" w14:textId="77777777" w:rsidR="005409D7" w:rsidRPr="00DC0894" w:rsidRDefault="005409D7" w:rsidP="001417B8">
            <w:pPr>
              <w:rPr>
                <w:rFonts w:eastAsia="Times New Roman"/>
                <w:color w:val="000000"/>
                <w:sz w:val="22"/>
                <w:szCs w:val="22"/>
                <w:lang w:val="en-ID"/>
              </w:rPr>
            </w:pPr>
          </w:p>
        </w:tc>
        <w:tc>
          <w:tcPr>
            <w:tcW w:w="10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C93D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P23</w:t>
            </w:r>
          </w:p>
        </w:tc>
        <w:tc>
          <w:tcPr>
            <w:tcW w:w="897" w:type="pct"/>
            <w:tcBorders>
              <w:top w:val="single" w:sz="4" w:space="0" w:color="auto"/>
              <w:left w:val="nil"/>
              <w:bottom w:val="single" w:sz="4" w:space="0" w:color="auto"/>
              <w:right w:val="single" w:sz="4" w:space="0" w:color="auto"/>
            </w:tcBorders>
            <w:shd w:val="clear" w:color="auto" w:fill="auto"/>
            <w:noWrap/>
            <w:vAlign w:val="center"/>
            <w:hideMark/>
          </w:tcPr>
          <w:p w14:paraId="53BF80B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0.748</w:t>
            </w:r>
          </w:p>
        </w:tc>
        <w:tc>
          <w:tcPr>
            <w:tcW w:w="1114" w:type="pct"/>
            <w:tcBorders>
              <w:top w:val="single" w:sz="4" w:space="0" w:color="auto"/>
              <w:left w:val="nil"/>
              <w:bottom w:val="single" w:sz="4" w:space="0" w:color="auto"/>
              <w:right w:val="single" w:sz="4" w:space="0" w:color="auto"/>
            </w:tcBorders>
            <w:shd w:val="clear" w:color="auto" w:fill="auto"/>
            <w:noWrap/>
            <w:vAlign w:val="center"/>
            <w:hideMark/>
          </w:tcPr>
          <w:p w14:paraId="74B97A3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69DF7EE"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CD58C7F"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777B9CE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P24</w:t>
            </w:r>
          </w:p>
        </w:tc>
        <w:tc>
          <w:tcPr>
            <w:tcW w:w="897" w:type="pct"/>
            <w:tcBorders>
              <w:top w:val="nil"/>
              <w:left w:val="nil"/>
              <w:bottom w:val="single" w:sz="4" w:space="0" w:color="auto"/>
              <w:right w:val="single" w:sz="4" w:space="0" w:color="auto"/>
            </w:tcBorders>
            <w:shd w:val="clear" w:color="auto" w:fill="auto"/>
            <w:noWrap/>
            <w:vAlign w:val="center"/>
            <w:hideMark/>
          </w:tcPr>
          <w:p w14:paraId="5C404A8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0.597</w:t>
            </w:r>
          </w:p>
        </w:tc>
        <w:tc>
          <w:tcPr>
            <w:tcW w:w="1114" w:type="pct"/>
            <w:tcBorders>
              <w:top w:val="nil"/>
              <w:left w:val="nil"/>
              <w:bottom w:val="single" w:sz="4" w:space="0" w:color="auto"/>
              <w:right w:val="single" w:sz="4" w:space="0" w:color="auto"/>
            </w:tcBorders>
            <w:shd w:val="clear" w:color="auto" w:fill="auto"/>
            <w:noWrap/>
            <w:vAlign w:val="center"/>
            <w:hideMark/>
          </w:tcPr>
          <w:p w14:paraId="2977DE7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536B622A"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253D65F7"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3F7D7BFD"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P25</w:t>
            </w:r>
          </w:p>
        </w:tc>
        <w:tc>
          <w:tcPr>
            <w:tcW w:w="897" w:type="pct"/>
            <w:tcBorders>
              <w:top w:val="nil"/>
              <w:left w:val="nil"/>
              <w:bottom w:val="single" w:sz="4" w:space="0" w:color="auto"/>
              <w:right w:val="single" w:sz="4" w:space="0" w:color="auto"/>
            </w:tcBorders>
            <w:shd w:val="clear" w:color="auto" w:fill="auto"/>
            <w:noWrap/>
            <w:vAlign w:val="center"/>
            <w:hideMark/>
          </w:tcPr>
          <w:p w14:paraId="4C0A68C9"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0.695</w:t>
            </w:r>
          </w:p>
        </w:tc>
        <w:tc>
          <w:tcPr>
            <w:tcW w:w="1114" w:type="pct"/>
            <w:tcBorders>
              <w:top w:val="nil"/>
              <w:left w:val="nil"/>
              <w:bottom w:val="single" w:sz="4" w:space="0" w:color="auto"/>
              <w:right w:val="single" w:sz="4" w:space="0" w:color="auto"/>
            </w:tcBorders>
            <w:shd w:val="clear" w:color="auto" w:fill="auto"/>
            <w:noWrap/>
            <w:vAlign w:val="center"/>
            <w:hideMark/>
          </w:tcPr>
          <w:p w14:paraId="4662B29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1100061"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59A1CE62"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F77595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P26</w:t>
            </w:r>
          </w:p>
        </w:tc>
        <w:tc>
          <w:tcPr>
            <w:tcW w:w="897" w:type="pct"/>
            <w:tcBorders>
              <w:top w:val="nil"/>
              <w:left w:val="nil"/>
              <w:bottom w:val="single" w:sz="4" w:space="0" w:color="auto"/>
              <w:right w:val="single" w:sz="4" w:space="0" w:color="auto"/>
            </w:tcBorders>
            <w:shd w:val="clear" w:color="auto" w:fill="auto"/>
            <w:noWrap/>
            <w:vAlign w:val="center"/>
            <w:hideMark/>
          </w:tcPr>
          <w:p w14:paraId="10AC6E3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0.656</w:t>
            </w:r>
          </w:p>
        </w:tc>
        <w:tc>
          <w:tcPr>
            <w:tcW w:w="1114" w:type="pct"/>
            <w:tcBorders>
              <w:top w:val="nil"/>
              <w:left w:val="nil"/>
              <w:bottom w:val="single" w:sz="4" w:space="0" w:color="auto"/>
              <w:right w:val="single" w:sz="4" w:space="0" w:color="auto"/>
            </w:tcBorders>
            <w:shd w:val="clear" w:color="auto" w:fill="auto"/>
            <w:noWrap/>
            <w:vAlign w:val="center"/>
            <w:hideMark/>
          </w:tcPr>
          <w:p w14:paraId="420C687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F220D59"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DEB8C11"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0692159"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P27</w:t>
            </w:r>
          </w:p>
        </w:tc>
        <w:tc>
          <w:tcPr>
            <w:tcW w:w="897" w:type="pct"/>
            <w:tcBorders>
              <w:top w:val="nil"/>
              <w:left w:val="nil"/>
              <w:bottom w:val="single" w:sz="4" w:space="0" w:color="auto"/>
              <w:right w:val="single" w:sz="4" w:space="0" w:color="auto"/>
            </w:tcBorders>
            <w:shd w:val="clear" w:color="auto" w:fill="auto"/>
            <w:noWrap/>
            <w:vAlign w:val="center"/>
            <w:hideMark/>
          </w:tcPr>
          <w:p w14:paraId="7C311D8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0.555</w:t>
            </w:r>
          </w:p>
        </w:tc>
        <w:tc>
          <w:tcPr>
            <w:tcW w:w="1114" w:type="pct"/>
            <w:tcBorders>
              <w:top w:val="nil"/>
              <w:left w:val="nil"/>
              <w:bottom w:val="single" w:sz="4" w:space="0" w:color="auto"/>
              <w:right w:val="single" w:sz="4" w:space="0" w:color="auto"/>
            </w:tcBorders>
            <w:shd w:val="clear" w:color="auto" w:fill="auto"/>
            <w:noWrap/>
            <w:vAlign w:val="center"/>
            <w:hideMark/>
          </w:tcPr>
          <w:p w14:paraId="0345FDB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4E07BA3E"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4866E2F4"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E1D906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P28</w:t>
            </w:r>
          </w:p>
        </w:tc>
        <w:tc>
          <w:tcPr>
            <w:tcW w:w="897" w:type="pct"/>
            <w:tcBorders>
              <w:top w:val="nil"/>
              <w:left w:val="nil"/>
              <w:bottom w:val="single" w:sz="4" w:space="0" w:color="auto"/>
              <w:right w:val="single" w:sz="4" w:space="0" w:color="auto"/>
            </w:tcBorders>
            <w:shd w:val="clear" w:color="auto" w:fill="auto"/>
            <w:noWrap/>
            <w:vAlign w:val="center"/>
            <w:hideMark/>
          </w:tcPr>
          <w:p w14:paraId="3F393FC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0.655</w:t>
            </w:r>
          </w:p>
        </w:tc>
        <w:tc>
          <w:tcPr>
            <w:tcW w:w="1114" w:type="pct"/>
            <w:tcBorders>
              <w:top w:val="nil"/>
              <w:left w:val="nil"/>
              <w:bottom w:val="single" w:sz="4" w:space="0" w:color="auto"/>
              <w:right w:val="single" w:sz="4" w:space="0" w:color="auto"/>
            </w:tcBorders>
            <w:shd w:val="clear" w:color="auto" w:fill="auto"/>
            <w:noWrap/>
            <w:vAlign w:val="center"/>
            <w:hideMark/>
          </w:tcPr>
          <w:p w14:paraId="1251251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6BD897B5"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1980B7CA"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7A177CF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P29</w:t>
            </w:r>
          </w:p>
        </w:tc>
        <w:tc>
          <w:tcPr>
            <w:tcW w:w="897" w:type="pct"/>
            <w:tcBorders>
              <w:top w:val="nil"/>
              <w:left w:val="nil"/>
              <w:bottom w:val="single" w:sz="4" w:space="0" w:color="auto"/>
              <w:right w:val="single" w:sz="4" w:space="0" w:color="auto"/>
            </w:tcBorders>
            <w:shd w:val="clear" w:color="auto" w:fill="auto"/>
            <w:noWrap/>
            <w:vAlign w:val="center"/>
            <w:hideMark/>
          </w:tcPr>
          <w:p w14:paraId="722340D0"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0.600</w:t>
            </w:r>
          </w:p>
        </w:tc>
        <w:tc>
          <w:tcPr>
            <w:tcW w:w="1114" w:type="pct"/>
            <w:tcBorders>
              <w:top w:val="nil"/>
              <w:left w:val="nil"/>
              <w:bottom w:val="single" w:sz="4" w:space="0" w:color="auto"/>
              <w:right w:val="single" w:sz="4" w:space="0" w:color="auto"/>
            </w:tcBorders>
            <w:shd w:val="clear" w:color="auto" w:fill="auto"/>
            <w:noWrap/>
            <w:vAlign w:val="center"/>
            <w:hideMark/>
          </w:tcPr>
          <w:p w14:paraId="4D7A674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45931252"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6F40EC31"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8B2144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P30</w:t>
            </w:r>
          </w:p>
        </w:tc>
        <w:tc>
          <w:tcPr>
            <w:tcW w:w="897" w:type="pct"/>
            <w:tcBorders>
              <w:top w:val="nil"/>
              <w:left w:val="nil"/>
              <w:bottom w:val="single" w:sz="4" w:space="0" w:color="auto"/>
              <w:right w:val="single" w:sz="4" w:space="0" w:color="auto"/>
            </w:tcBorders>
            <w:shd w:val="clear" w:color="auto" w:fill="auto"/>
            <w:noWrap/>
            <w:vAlign w:val="center"/>
            <w:hideMark/>
          </w:tcPr>
          <w:p w14:paraId="52C1BB9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0.732</w:t>
            </w:r>
          </w:p>
        </w:tc>
        <w:tc>
          <w:tcPr>
            <w:tcW w:w="1114" w:type="pct"/>
            <w:tcBorders>
              <w:top w:val="nil"/>
              <w:left w:val="nil"/>
              <w:bottom w:val="single" w:sz="4" w:space="0" w:color="auto"/>
              <w:right w:val="single" w:sz="4" w:space="0" w:color="auto"/>
            </w:tcBorders>
            <w:shd w:val="clear" w:color="auto" w:fill="auto"/>
            <w:noWrap/>
            <w:vAlign w:val="center"/>
            <w:hideMark/>
          </w:tcPr>
          <w:p w14:paraId="6D46861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0D674C8A"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632B845"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52D3F8CC"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P31</w:t>
            </w:r>
          </w:p>
        </w:tc>
        <w:tc>
          <w:tcPr>
            <w:tcW w:w="897" w:type="pct"/>
            <w:tcBorders>
              <w:top w:val="nil"/>
              <w:left w:val="nil"/>
              <w:bottom w:val="single" w:sz="4" w:space="0" w:color="auto"/>
              <w:right w:val="single" w:sz="4" w:space="0" w:color="auto"/>
            </w:tcBorders>
            <w:shd w:val="clear" w:color="auto" w:fill="auto"/>
            <w:noWrap/>
            <w:vAlign w:val="center"/>
            <w:hideMark/>
          </w:tcPr>
          <w:p w14:paraId="28FC79C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0.774</w:t>
            </w:r>
          </w:p>
        </w:tc>
        <w:tc>
          <w:tcPr>
            <w:tcW w:w="1114" w:type="pct"/>
            <w:tcBorders>
              <w:top w:val="nil"/>
              <w:left w:val="nil"/>
              <w:bottom w:val="single" w:sz="4" w:space="0" w:color="auto"/>
              <w:right w:val="single" w:sz="4" w:space="0" w:color="auto"/>
            </w:tcBorders>
            <w:shd w:val="clear" w:color="auto" w:fill="auto"/>
            <w:noWrap/>
            <w:vAlign w:val="center"/>
            <w:hideMark/>
          </w:tcPr>
          <w:p w14:paraId="78D7E489"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E2BF72B"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4EF00BD8"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6A0342C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P32</w:t>
            </w:r>
          </w:p>
        </w:tc>
        <w:tc>
          <w:tcPr>
            <w:tcW w:w="897" w:type="pct"/>
            <w:tcBorders>
              <w:top w:val="nil"/>
              <w:left w:val="nil"/>
              <w:bottom w:val="single" w:sz="4" w:space="0" w:color="auto"/>
              <w:right w:val="single" w:sz="4" w:space="0" w:color="auto"/>
            </w:tcBorders>
            <w:shd w:val="clear" w:color="auto" w:fill="auto"/>
            <w:noWrap/>
            <w:vAlign w:val="center"/>
            <w:hideMark/>
          </w:tcPr>
          <w:p w14:paraId="1A256F9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0.718</w:t>
            </w:r>
          </w:p>
        </w:tc>
        <w:tc>
          <w:tcPr>
            <w:tcW w:w="1114" w:type="pct"/>
            <w:tcBorders>
              <w:top w:val="nil"/>
              <w:left w:val="nil"/>
              <w:bottom w:val="single" w:sz="4" w:space="0" w:color="auto"/>
              <w:right w:val="single" w:sz="4" w:space="0" w:color="auto"/>
            </w:tcBorders>
            <w:shd w:val="clear" w:color="auto" w:fill="auto"/>
            <w:noWrap/>
            <w:vAlign w:val="center"/>
            <w:hideMark/>
          </w:tcPr>
          <w:p w14:paraId="2936962D"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BB78C2D"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67B5F6A6"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4AC429D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P33</w:t>
            </w:r>
          </w:p>
        </w:tc>
        <w:tc>
          <w:tcPr>
            <w:tcW w:w="897" w:type="pct"/>
            <w:tcBorders>
              <w:top w:val="nil"/>
              <w:left w:val="nil"/>
              <w:bottom w:val="single" w:sz="4" w:space="0" w:color="auto"/>
              <w:right w:val="single" w:sz="4" w:space="0" w:color="auto"/>
            </w:tcBorders>
            <w:shd w:val="clear" w:color="auto" w:fill="auto"/>
            <w:noWrap/>
            <w:vAlign w:val="center"/>
            <w:hideMark/>
          </w:tcPr>
          <w:p w14:paraId="6285769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0.736</w:t>
            </w:r>
          </w:p>
        </w:tc>
        <w:tc>
          <w:tcPr>
            <w:tcW w:w="1114" w:type="pct"/>
            <w:tcBorders>
              <w:top w:val="nil"/>
              <w:left w:val="nil"/>
              <w:bottom w:val="single" w:sz="4" w:space="0" w:color="auto"/>
              <w:right w:val="single" w:sz="4" w:space="0" w:color="auto"/>
            </w:tcBorders>
            <w:shd w:val="clear" w:color="auto" w:fill="auto"/>
            <w:noWrap/>
            <w:vAlign w:val="center"/>
            <w:hideMark/>
          </w:tcPr>
          <w:p w14:paraId="3523711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3D3E03FB"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B8972FD"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30D292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P34</w:t>
            </w:r>
          </w:p>
        </w:tc>
        <w:tc>
          <w:tcPr>
            <w:tcW w:w="897" w:type="pct"/>
            <w:tcBorders>
              <w:top w:val="nil"/>
              <w:left w:val="nil"/>
              <w:bottom w:val="single" w:sz="4" w:space="0" w:color="auto"/>
              <w:right w:val="single" w:sz="4" w:space="0" w:color="auto"/>
            </w:tcBorders>
            <w:shd w:val="clear" w:color="auto" w:fill="auto"/>
            <w:noWrap/>
            <w:vAlign w:val="center"/>
            <w:hideMark/>
          </w:tcPr>
          <w:p w14:paraId="4AF1984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0.760</w:t>
            </w:r>
          </w:p>
        </w:tc>
        <w:tc>
          <w:tcPr>
            <w:tcW w:w="1114" w:type="pct"/>
            <w:tcBorders>
              <w:top w:val="nil"/>
              <w:left w:val="nil"/>
              <w:bottom w:val="single" w:sz="4" w:space="0" w:color="auto"/>
              <w:right w:val="single" w:sz="4" w:space="0" w:color="auto"/>
            </w:tcBorders>
            <w:shd w:val="clear" w:color="auto" w:fill="auto"/>
            <w:noWrap/>
            <w:vAlign w:val="center"/>
            <w:hideMark/>
          </w:tcPr>
          <w:p w14:paraId="316CFD4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718BC881"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F2B96F1"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164A5E7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P35</w:t>
            </w:r>
          </w:p>
        </w:tc>
        <w:tc>
          <w:tcPr>
            <w:tcW w:w="897" w:type="pct"/>
            <w:tcBorders>
              <w:top w:val="nil"/>
              <w:left w:val="nil"/>
              <w:bottom w:val="single" w:sz="4" w:space="0" w:color="auto"/>
              <w:right w:val="single" w:sz="4" w:space="0" w:color="auto"/>
            </w:tcBorders>
            <w:shd w:val="clear" w:color="auto" w:fill="auto"/>
            <w:noWrap/>
            <w:vAlign w:val="center"/>
            <w:hideMark/>
          </w:tcPr>
          <w:p w14:paraId="3E16B69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0.659</w:t>
            </w:r>
          </w:p>
        </w:tc>
        <w:tc>
          <w:tcPr>
            <w:tcW w:w="1114" w:type="pct"/>
            <w:tcBorders>
              <w:top w:val="nil"/>
              <w:left w:val="nil"/>
              <w:bottom w:val="single" w:sz="4" w:space="0" w:color="auto"/>
              <w:right w:val="single" w:sz="4" w:space="0" w:color="auto"/>
            </w:tcBorders>
            <w:shd w:val="clear" w:color="auto" w:fill="auto"/>
            <w:noWrap/>
            <w:vAlign w:val="center"/>
            <w:hideMark/>
          </w:tcPr>
          <w:p w14:paraId="0866F9D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5F09A63"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1A97F26E"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523C1949"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P36</w:t>
            </w:r>
          </w:p>
        </w:tc>
        <w:tc>
          <w:tcPr>
            <w:tcW w:w="897" w:type="pct"/>
            <w:tcBorders>
              <w:top w:val="nil"/>
              <w:left w:val="nil"/>
              <w:bottom w:val="single" w:sz="4" w:space="0" w:color="auto"/>
              <w:right w:val="single" w:sz="4" w:space="0" w:color="auto"/>
            </w:tcBorders>
            <w:shd w:val="clear" w:color="auto" w:fill="auto"/>
            <w:noWrap/>
            <w:vAlign w:val="center"/>
            <w:hideMark/>
          </w:tcPr>
          <w:p w14:paraId="66A2EF9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0.683</w:t>
            </w:r>
          </w:p>
        </w:tc>
        <w:tc>
          <w:tcPr>
            <w:tcW w:w="1114" w:type="pct"/>
            <w:tcBorders>
              <w:top w:val="nil"/>
              <w:left w:val="nil"/>
              <w:bottom w:val="single" w:sz="4" w:space="0" w:color="auto"/>
              <w:right w:val="single" w:sz="4" w:space="0" w:color="auto"/>
            </w:tcBorders>
            <w:shd w:val="clear" w:color="auto" w:fill="auto"/>
            <w:noWrap/>
            <w:vAlign w:val="center"/>
            <w:hideMark/>
          </w:tcPr>
          <w:p w14:paraId="13CF620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2837845"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4A5F7466"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4B013BE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P37</w:t>
            </w:r>
          </w:p>
        </w:tc>
        <w:tc>
          <w:tcPr>
            <w:tcW w:w="897" w:type="pct"/>
            <w:tcBorders>
              <w:top w:val="nil"/>
              <w:left w:val="nil"/>
              <w:bottom w:val="single" w:sz="4" w:space="0" w:color="auto"/>
              <w:right w:val="single" w:sz="4" w:space="0" w:color="auto"/>
            </w:tcBorders>
            <w:shd w:val="clear" w:color="auto" w:fill="auto"/>
            <w:noWrap/>
            <w:vAlign w:val="center"/>
            <w:hideMark/>
          </w:tcPr>
          <w:p w14:paraId="096303E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0.714</w:t>
            </w:r>
          </w:p>
        </w:tc>
        <w:tc>
          <w:tcPr>
            <w:tcW w:w="1114" w:type="pct"/>
            <w:tcBorders>
              <w:top w:val="nil"/>
              <w:left w:val="nil"/>
              <w:bottom w:val="single" w:sz="4" w:space="0" w:color="auto"/>
              <w:right w:val="single" w:sz="4" w:space="0" w:color="auto"/>
            </w:tcBorders>
            <w:shd w:val="clear" w:color="auto" w:fill="auto"/>
            <w:noWrap/>
            <w:vAlign w:val="center"/>
            <w:hideMark/>
          </w:tcPr>
          <w:p w14:paraId="369879B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0F45DE8"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58A9A769"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7F8857C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P38</w:t>
            </w:r>
          </w:p>
        </w:tc>
        <w:tc>
          <w:tcPr>
            <w:tcW w:w="897" w:type="pct"/>
            <w:tcBorders>
              <w:top w:val="nil"/>
              <w:left w:val="nil"/>
              <w:bottom w:val="single" w:sz="4" w:space="0" w:color="auto"/>
              <w:right w:val="single" w:sz="4" w:space="0" w:color="auto"/>
            </w:tcBorders>
            <w:shd w:val="clear" w:color="auto" w:fill="auto"/>
            <w:noWrap/>
            <w:vAlign w:val="center"/>
            <w:hideMark/>
          </w:tcPr>
          <w:p w14:paraId="2C9BADE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0.711</w:t>
            </w:r>
          </w:p>
        </w:tc>
        <w:tc>
          <w:tcPr>
            <w:tcW w:w="1114" w:type="pct"/>
            <w:tcBorders>
              <w:top w:val="nil"/>
              <w:left w:val="nil"/>
              <w:bottom w:val="single" w:sz="4" w:space="0" w:color="auto"/>
              <w:right w:val="single" w:sz="4" w:space="0" w:color="auto"/>
            </w:tcBorders>
            <w:shd w:val="clear" w:color="auto" w:fill="auto"/>
            <w:noWrap/>
            <w:vAlign w:val="center"/>
            <w:hideMark/>
          </w:tcPr>
          <w:p w14:paraId="6B6B5DA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6E8547F"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09C3548B"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258F020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P39</w:t>
            </w:r>
          </w:p>
        </w:tc>
        <w:tc>
          <w:tcPr>
            <w:tcW w:w="897" w:type="pct"/>
            <w:tcBorders>
              <w:top w:val="nil"/>
              <w:left w:val="nil"/>
              <w:bottom w:val="single" w:sz="4" w:space="0" w:color="auto"/>
              <w:right w:val="single" w:sz="4" w:space="0" w:color="auto"/>
            </w:tcBorders>
            <w:shd w:val="clear" w:color="auto" w:fill="auto"/>
            <w:noWrap/>
            <w:vAlign w:val="center"/>
            <w:hideMark/>
          </w:tcPr>
          <w:p w14:paraId="7A4CD25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0.718</w:t>
            </w:r>
          </w:p>
        </w:tc>
        <w:tc>
          <w:tcPr>
            <w:tcW w:w="1114" w:type="pct"/>
            <w:tcBorders>
              <w:top w:val="nil"/>
              <w:left w:val="nil"/>
              <w:bottom w:val="single" w:sz="4" w:space="0" w:color="auto"/>
              <w:right w:val="single" w:sz="4" w:space="0" w:color="auto"/>
            </w:tcBorders>
            <w:shd w:val="clear" w:color="auto" w:fill="auto"/>
            <w:noWrap/>
            <w:vAlign w:val="center"/>
            <w:hideMark/>
          </w:tcPr>
          <w:p w14:paraId="702DC4E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6E0CB826"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39FE5FFB"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6EB503D6"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P40</w:t>
            </w:r>
          </w:p>
        </w:tc>
        <w:tc>
          <w:tcPr>
            <w:tcW w:w="897" w:type="pct"/>
            <w:tcBorders>
              <w:top w:val="nil"/>
              <w:left w:val="nil"/>
              <w:bottom w:val="single" w:sz="4" w:space="0" w:color="auto"/>
              <w:right w:val="single" w:sz="4" w:space="0" w:color="auto"/>
            </w:tcBorders>
            <w:shd w:val="clear" w:color="auto" w:fill="auto"/>
            <w:noWrap/>
            <w:vAlign w:val="center"/>
            <w:hideMark/>
          </w:tcPr>
          <w:p w14:paraId="316118E9"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0.642</w:t>
            </w:r>
          </w:p>
        </w:tc>
        <w:tc>
          <w:tcPr>
            <w:tcW w:w="1114" w:type="pct"/>
            <w:tcBorders>
              <w:top w:val="nil"/>
              <w:left w:val="nil"/>
              <w:bottom w:val="single" w:sz="4" w:space="0" w:color="auto"/>
              <w:right w:val="single" w:sz="4" w:space="0" w:color="auto"/>
            </w:tcBorders>
            <w:shd w:val="clear" w:color="auto" w:fill="auto"/>
            <w:noWrap/>
            <w:vAlign w:val="center"/>
            <w:hideMark/>
          </w:tcPr>
          <w:p w14:paraId="7505795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4B1823F6"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790176D2"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4838619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P41</w:t>
            </w:r>
          </w:p>
        </w:tc>
        <w:tc>
          <w:tcPr>
            <w:tcW w:w="897" w:type="pct"/>
            <w:tcBorders>
              <w:top w:val="nil"/>
              <w:left w:val="nil"/>
              <w:bottom w:val="single" w:sz="4" w:space="0" w:color="auto"/>
              <w:right w:val="single" w:sz="4" w:space="0" w:color="auto"/>
            </w:tcBorders>
            <w:shd w:val="clear" w:color="auto" w:fill="auto"/>
            <w:noWrap/>
            <w:vAlign w:val="center"/>
            <w:hideMark/>
          </w:tcPr>
          <w:p w14:paraId="36045E6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0.681</w:t>
            </w:r>
          </w:p>
        </w:tc>
        <w:tc>
          <w:tcPr>
            <w:tcW w:w="1114" w:type="pct"/>
            <w:tcBorders>
              <w:top w:val="nil"/>
              <w:left w:val="nil"/>
              <w:bottom w:val="single" w:sz="4" w:space="0" w:color="auto"/>
              <w:right w:val="single" w:sz="4" w:space="0" w:color="auto"/>
            </w:tcBorders>
            <w:shd w:val="clear" w:color="auto" w:fill="auto"/>
            <w:noWrap/>
            <w:vAlign w:val="center"/>
            <w:hideMark/>
          </w:tcPr>
          <w:p w14:paraId="60A5937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054C6A90"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78287060"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426C152D"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P42</w:t>
            </w:r>
          </w:p>
        </w:tc>
        <w:tc>
          <w:tcPr>
            <w:tcW w:w="897" w:type="pct"/>
            <w:tcBorders>
              <w:top w:val="nil"/>
              <w:left w:val="nil"/>
              <w:bottom w:val="single" w:sz="4" w:space="0" w:color="auto"/>
              <w:right w:val="single" w:sz="4" w:space="0" w:color="auto"/>
            </w:tcBorders>
            <w:shd w:val="clear" w:color="auto" w:fill="auto"/>
            <w:noWrap/>
            <w:vAlign w:val="center"/>
            <w:hideMark/>
          </w:tcPr>
          <w:p w14:paraId="4775346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0.581</w:t>
            </w:r>
          </w:p>
        </w:tc>
        <w:tc>
          <w:tcPr>
            <w:tcW w:w="1114" w:type="pct"/>
            <w:tcBorders>
              <w:top w:val="nil"/>
              <w:left w:val="nil"/>
              <w:bottom w:val="single" w:sz="4" w:space="0" w:color="auto"/>
              <w:right w:val="single" w:sz="4" w:space="0" w:color="auto"/>
            </w:tcBorders>
            <w:shd w:val="clear" w:color="auto" w:fill="auto"/>
            <w:noWrap/>
            <w:vAlign w:val="center"/>
            <w:hideMark/>
          </w:tcPr>
          <w:p w14:paraId="7667C06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6DE94AC8"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5FA0CCA2"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36D7572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P43</w:t>
            </w:r>
          </w:p>
        </w:tc>
        <w:tc>
          <w:tcPr>
            <w:tcW w:w="897" w:type="pct"/>
            <w:tcBorders>
              <w:top w:val="nil"/>
              <w:left w:val="nil"/>
              <w:bottom w:val="single" w:sz="4" w:space="0" w:color="auto"/>
              <w:right w:val="single" w:sz="4" w:space="0" w:color="auto"/>
            </w:tcBorders>
            <w:shd w:val="clear" w:color="auto" w:fill="auto"/>
            <w:noWrap/>
            <w:vAlign w:val="center"/>
            <w:hideMark/>
          </w:tcPr>
          <w:p w14:paraId="7E36D65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0.662</w:t>
            </w:r>
          </w:p>
        </w:tc>
        <w:tc>
          <w:tcPr>
            <w:tcW w:w="1114" w:type="pct"/>
            <w:tcBorders>
              <w:top w:val="nil"/>
              <w:left w:val="nil"/>
              <w:bottom w:val="single" w:sz="4" w:space="0" w:color="auto"/>
              <w:right w:val="single" w:sz="4" w:space="0" w:color="auto"/>
            </w:tcBorders>
            <w:shd w:val="clear" w:color="auto" w:fill="auto"/>
            <w:noWrap/>
            <w:vAlign w:val="center"/>
            <w:hideMark/>
          </w:tcPr>
          <w:p w14:paraId="18C8E44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3EA44C98"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29E6CB33"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160E36C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P44</w:t>
            </w:r>
          </w:p>
        </w:tc>
        <w:tc>
          <w:tcPr>
            <w:tcW w:w="897" w:type="pct"/>
            <w:tcBorders>
              <w:top w:val="nil"/>
              <w:left w:val="nil"/>
              <w:bottom w:val="single" w:sz="4" w:space="0" w:color="auto"/>
              <w:right w:val="single" w:sz="4" w:space="0" w:color="auto"/>
            </w:tcBorders>
            <w:shd w:val="clear" w:color="auto" w:fill="auto"/>
            <w:noWrap/>
            <w:vAlign w:val="center"/>
            <w:hideMark/>
          </w:tcPr>
          <w:p w14:paraId="3A581C3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0.68</w:t>
            </w:r>
          </w:p>
        </w:tc>
        <w:tc>
          <w:tcPr>
            <w:tcW w:w="1114" w:type="pct"/>
            <w:tcBorders>
              <w:top w:val="nil"/>
              <w:left w:val="nil"/>
              <w:bottom w:val="single" w:sz="4" w:space="0" w:color="auto"/>
              <w:right w:val="single" w:sz="4" w:space="0" w:color="auto"/>
            </w:tcBorders>
            <w:shd w:val="clear" w:color="auto" w:fill="auto"/>
            <w:noWrap/>
            <w:vAlign w:val="center"/>
            <w:hideMark/>
          </w:tcPr>
          <w:p w14:paraId="613EBB4C"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8888E34"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401B31F8"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6E58CD4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P45</w:t>
            </w:r>
          </w:p>
        </w:tc>
        <w:tc>
          <w:tcPr>
            <w:tcW w:w="897" w:type="pct"/>
            <w:tcBorders>
              <w:top w:val="nil"/>
              <w:left w:val="nil"/>
              <w:bottom w:val="single" w:sz="4" w:space="0" w:color="auto"/>
              <w:right w:val="single" w:sz="4" w:space="0" w:color="auto"/>
            </w:tcBorders>
            <w:shd w:val="clear" w:color="auto" w:fill="auto"/>
            <w:noWrap/>
            <w:vAlign w:val="center"/>
            <w:hideMark/>
          </w:tcPr>
          <w:p w14:paraId="5FC758D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0.669</w:t>
            </w:r>
          </w:p>
        </w:tc>
        <w:tc>
          <w:tcPr>
            <w:tcW w:w="1114" w:type="pct"/>
            <w:tcBorders>
              <w:top w:val="nil"/>
              <w:left w:val="nil"/>
              <w:bottom w:val="single" w:sz="4" w:space="0" w:color="auto"/>
              <w:right w:val="single" w:sz="4" w:space="0" w:color="auto"/>
            </w:tcBorders>
            <w:shd w:val="clear" w:color="auto" w:fill="auto"/>
            <w:noWrap/>
            <w:vAlign w:val="center"/>
            <w:hideMark/>
          </w:tcPr>
          <w:p w14:paraId="7DA7C6F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99396CC"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19C43BA2"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1830680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P46</w:t>
            </w:r>
          </w:p>
        </w:tc>
        <w:tc>
          <w:tcPr>
            <w:tcW w:w="897" w:type="pct"/>
            <w:tcBorders>
              <w:top w:val="nil"/>
              <w:left w:val="nil"/>
              <w:bottom w:val="single" w:sz="4" w:space="0" w:color="auto"/>
              <w:right w:val="single" w:sz="4" w:space="0" w:color="auto"/>
            </w:tcBorders>
            <w:shd w:val="clear" w:color="auto" w:fill="auto"/>
            <w:noWrap/>
            <w:vAlign w:val="center"/>
            <w:hideMark/>
          </w:tcPr>
          <w:p w14:paraId="1414AF6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0.585</w:t>
            </w:r>
          </w:p>
        </w:tc>
        <w:tc>
          <w:tcPr>
            <w:tcW w:w="1114" w:type="pct"/>
            <w:tcBorders>
              <w:top w:val="nil"/>
              <w:left w:val="nil"/>
              <w:bottom w:val="single" w:sz="4" w:space="0" w:color="auto"/>
              <w:right w:val="single" w:sz="4" w:space="0" w:color="auto"/>
            </w:tcBorders>
            <w:shd w:val="clear" w:color="auto" w:fill="auto"/>
            <w:noWrap/>
            <w:vAlign w:val="center"/>
            <w:hideMark/>
          </w:tcPr>
          <w:p w14:paraId="78993BA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300856EE" w14:textId="77777777" w:rsidTr="005409D7">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1E0CCB15" w14:textId="77777777" w:rsidR="005409D7" w:rsidRPr="00DC0894" w:rsidRDefault="005409D7" w:rsidP="001417B8">
            <w:pPr>
              <w:rPr>
                <w:rFonts w:eastAsia="Times New Roman"/>
                <w:color w:val="000000"/>
                <w:sz w:val="22"/>
                <w:szCs w:val="22"/>
                <w:lang w:val="en-ID"/>
              </w:rPr>
            </w:pPr>
          </w:p>
        </w:tc>
        <w:tc>
          <w:tcPr>
            <w:tcW w:w="1082" w:type="pct"/>
            <w:tcBorders>
              <w:top w:val="nil"/>
              <w:left w:val="single" w:sz="4" w:space="0" w:color="auto"/>
              <w:bottom w:val="single" w:sz="4" w:space="0" w:color="auto"/>
              <w:right w:val="single" w:sz="4" w:space="0" w:color="auto"/>
            </w:tcBorders>
            <w:shd w:val="clear" w:color="auto" w:fill="auto"/>
            <w:noWrap/>
            <w:vAlign w:val="center"/>
            <w:hideMark/>
          </w:tcPr>
          <w:p w14:paraId="6BD7963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P47</w:t>
            </w:r>
          </w:p>
        </w:tc>
        <w:tc>
          <w:tcPr>
            <w:tcW w:w="897" w:type="pct"/>
            <w:tcBorders>
              <w:top w:val="nil"/>
              <w:left w:val="nil"/>
              <w:bottom w:val="single" w:sz="4" w:space="0" w:color="auto"/>
              <w:right w:val="single" w:sz="4" w:space="0" w:color="auto"/>
            </w:tcBorders>
            <w:shd w:val="clear" w:color="auto" w:fill="auto"/>
            <w:noWrap/>
            <w:vAlign w:val="center"/>
            <w:hideMark/>
          </w:tcPr>
          <w:p w14:paraId="48AB38B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0.565</w:t>
            </w:r>
          </w:p>
        </w:tc>
        <w:tc>
          <w:tcPr>
            <w:tcW w:w="1114" w:type="pct"/>
            <w:tcBorders>
              <w:top w:val="nil"/>
              <w:left w:val="nil"/>
              <w:bottom w:val="single" w:sz="4" w:space="0" w:color="auto"/>
              <w:right w:val="single" w:sz="4" w:space="0" w:color="auto"/>
            </w:tcBorders>
            <w:shd w:val="clear" w:color="auto" w:fill="auto"/>
            <w:noWrap/>
            <w:vAlign w:val="center"/>
            <w:hideMark/>
          </w:tcPr>
          <w:p w14:paraId="6BAB91E1"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695D849C" w14:textId="77777777" w:rsidTr="005409D7">
        <w:trPr>
          <w:trHeight w:val="20"/>
          <w:jc w:val="center"/>
        </w:trPr>
        <w:tc>
          <w:tcPr>
            <w:tcW w:w="1907"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E2AF73D"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Visitor Loyalty</w:t>
            </w:r>
          </w:p>
          <w:p w14:paraId="4AFBBB68" w14:textId="5EB2D890"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(Y)</w:t>
            </w:r>
          </w:p>
        </w:tc>
        <w:tc>
          <w:tcPr>
            <w:tcW w:w="1082" w:type="pct"/>
            <w:tcBorders>
              <w:top w:val="nil"/>
              <w:left w:val="nil"/>
              <w:bottom w:val="single" w:sz="4" w:space="0" w:color="auto"/>
              <w:right w:val="single" w:sz="4" w:space="0" w:color="auto"/>
            </w:tcBorders>
            <w:shd w:val="clear" w:color="auto" w:fill="auto"/>
            <w:noWrap/>
            <w:vAlign w:val="center"/>
            <w:hideMark/>
          </w:tcPr>
          <w:p w14:paraId="3651618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P1</w:t>
            </w:r>
          </w:p>
        </w:tc>
        <w:tc>
          <w:tcPr>
            <w:tcW w:w="897" w:type="pct"/>
            <w:tcBorders>
              <w:top w:val="nil"/>
              <w:left w:val="nil"/>
              <w:bottom w:val="single" w:sz="4" w:space="0" w:color="auto"/>
              <w:right w:val="single" w:sz="4" w:space="0" w:color="auto"/>
            </w:tcBorders>
            <w:shd w:val="clear" w:color="auto" w:fill="auto"/>
            <w:noWrap/>
            <w:vAlign w:val="center"/>
            <w:hideMark/>
          </w:tcPr>
          <w:p w14:paraId="6B17E66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0.803</w:t>
            </w:r>
          </w:p>
        </w:tc>
        <w:tc>
          <w:tcPr>
            <w:tcW w:w="1114" w:type="pct"/>
            <w:tcBorders>
              <w:top w:val="nil"/>
              <w:left w:val="nil"/>
              <w:bottom w:val="single" w:sz="4" w:space="0" w:color="auto"/>
              <w:right w:val="single" w:sz="4" w:space="0" w:color="auto"/>
            </w:tcBorders>
            <w:shd w:val="clear" w:color="auto" w:fill="auto"/>
            <w:noWrap/>
            <w:vAlign w:val="center"/>
            <w:hideMark/>
          </w:tcPr>
          <w:p w14:paraId="0EEE5C7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1B7B708A" w14:textId="77777777" w:rsidTr="005409D7">
        <w:trPr>
          <w:trHeight w:val="20"/>
          <w:jc w:val="center"/>
        </w:trPr>
        <w:tc>
          <w:tcPr>
            <w:tcW w:w="1907" w:type="pct"/>
            <w:vMerge/>
            <w:tcBorders>
              <w:top w:val="nil"/>
              <w:left w:val="single" w:sz="4" w:space="0" w:color="auto"/>
              <w:bottom w:val="single" w:sz="4" w:space="0" w:color="auto"/>
              <w:right w:val="single" w:sz="4" w:space="0" w:color="auto"/>
            </w:tcBorders>
            <w:vAlign w:val="center"/>
            <w:hideMark/>
          </w:tcPr>
          <w:p w14:paraId="43B556E6" w14:textId="77777777" w:rsidR="005409D7" w:rsidRPr="00DC0894" w:rsidRDefault="005409D7" w:rsidP="001417B8">
            <w:pPr>
              <w:rPr>
                <w:rFonts w:eastAsia="Times New Roman"/>
                <w:color w:val="000000"/>
                <w:sz w:val="22"/>
                <w:szCs w:val="22"/>
                <w:lang w:val="en-ID"/>
              </w:rPr>
            </w:pPr>
          </w:p>
        </w:tc>
        <w:tc>
          <w:tcPr>
            <w:tcW w:w="1082" w:type="pct"/>
            <w:tcBorders>
              <w:top w:val="nil"/>
              <w:left w:val="nil"/>
              <w:bottom w:val="single" w:sz="4" w:space="0" w:color="auto"/>
              <w:right w:val="single" w:sz="4" w:space="0" w:color="auto"/>
            </w:tcBorders>
            <w:shd w:val="clear" w:color="auto" w:fill="auto"/>
            <w:noWrap/>
            <w:vAlign w:val="center"/>
            <w:hideMark/>
          </w:tcPr>
          <w:p w14:paraId="1ED3838F"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P2</w:t>
            </w:r>
          </w:p>
        </w:tc>
        <w:tc>
          <w:tcPr>
            <w:tcW w:w="897" w:type="pct"/>
            <w:tcBorders>
              <w:top w:val="nil"/>
              <w:left w:val="nil"/>
              <w:bottom w:val="single" w:sz="4" w:space="0" w:color="auto"/>
              <w:right w:val="single" w:sz="4" w:space="0" w:color="auto"/>
            </w:tcBorders>
            <w:shd w:val="clear" w:color="auto" w:fill="auto"/>
            <w:noWrap/>
            <w:vAlign w:val="center"/>
            <w:hideMark/>
          </w:tcPr>
          <w:p w14:paraId="336ABBCC"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0.864</w:t>
            </w:r>
          </w:p>
        </w:tc>
        <w:tc>
          <w:tcPr>
            <w:tcW w:w="1114" w:type="pct"/>
            <w:tcBorders>
              <w:top w:val="nil"/>
              <w:left w:val="nil"/>
              <w:bottom w:val="single" w:sz="4" w:space="0" w:color="auto"/>
              <w:right w:val="single" w:sz="4" w:space="0" w:color="auto"/>
            </w:tcBorders>
            <w:shd w:val="clear" w:color="auto" w:fill="auto"/>
            <w:noWrap/>
            <w:vAlign w:val="center"/>
            <w:hideMark/>
          </w:tcPr>
          <w:p w14:paraId="20B35974"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5DDC56E3" w14:textId="77777777" w:rsidTr="005409D7">
        <w:trPr>
          <w:trHeight w:val="20"/>
          <w:jc w:val="center"/>
        </w:trPr>
        <w:tc>
          <w:tcPr>
            <w:tcW w:w="1907" w:type="pct"/>
            <w:vMerge/>
            <w:tcBorders>
              <w:top w:val="nil"/>
              <w:left w:val="single" w:sz="4" w:space="0" w:color="auto"/>
              <w:bottom w:val="single" w:sz="4" w:space="0" w:color="auto"/>
              <w:right w:val="single" w:sz="4" w:space="0" w:color="auto"/>
            </w:tcBorders>
            <w:vAlign w:val="center"/>
            <w:hideMark/>
          </w:tcPr>
          <w:p w14:paraId="699916DA" w14:textId="77777777" w:rsidR="005409D7" w:rsidRPr="00DC0894" w:rsidRDefault="005409D7" w:rsidP="001417B8">
            <w:pPr>
              <w:rPr>
                <w:rFonts w:eastAsia="Times New Roman"/>
                <w:color w:val="000000"/>
                <w:sz w:val="22"/>
                <w:szCs w:val="22"/>
                <w:lang w:val="en-ID"/>
              </w:rPr>
            </w:pPr>
          </w:p>
        </w:tc>
        <w:tc>
          <w:tcPr>
            <w:tcW w:w="1082" w:type="pct"/>
            <w:tcBorders>
              <w:top w:val="nil"/>
              <w:left w:val="nil"/>
              <w:bottom w:val="single" w:sz="4" w:space="0" w:color="auto"/>
              <w:right w:val="single" w:sz="4" w:space="0" w:color="auto"/>
            </w:tcBorders>
            <w:shd w:val="clear" w:color="auto" w:fill="auto"/>
            <w:noWrap/>
            <w:vAlign w:val="center"/>
            <w:hideMark/>
          </w:tcPr>
          <w:p w14:paraId="310E964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P3</w:t>
            </w:r>
          </w:p>
        </w:tc>
        <w:tc>
          <w:tcPr>
            <w:tcW w:w="897" w:type="pct"/>
            <w:tcBorders>
              <w:top w:val="nil"/>
              <w:left w:val="nil"/>
              <w:bottom w:val="single" w:sz="4" w:space="0" w:color="auto"/>
              <w:right w:val="single" w:sz="4" w:space="0" w:color="auto"/>
            </w:tcBorders>
            <w:shd w:val="clear" w:color="auto" w:fill="auto"/>
            <w:noWrap/>
            <w:vAlign w:val="center"/>
            <w:hideMark/>
          </w:tcPr>
          <w:p w14:paraId="17A880B5"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0.815</w:t>
            </w:r>
          </w:p>
        </w:tc>
        <w:tc>
          <w:tcPr>
            <w:tcW w:w="1114" w:type="pct"/>
            <w:tcBorders>
              <w:top w:val="nil"/>
              <w:left w:val="nil"/>
              <w:bottom w:val="single" w:sz="4" w:space="0" w:color="auto"/>
              <w:right w:val="single" w:sz="4" w:space="0" w:color="auto"/>
            </w:tcBorders>
            <w:shd w:val="clear" w:color="auto" w:fill="auto"/>
            <w:noWrap/>
            <w:vAlign w:val="center"/>
            <w:hideMark/>
          </w:tcPr>
          <w:p w14:paraId="365E61D7"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12436DF" w14:textId="77777777" w:rsidTr="005409D7">
        <w:trPr>
          <w:trHeight w:val="20"/>
          <w:jc w:val="center"/>
        </w:trPr>
        <w:tc>
          <w:tcPr>
            <w:tcW w:w="1907" w:type="pct"/>
            <w:vMerge/>
            <w:tcBorders>
              <w:top w:val="nil"/>
              <w:left w:val="single" w:sz="4" w:space="0" w:color="auto"/>
              <w:bottom w:val="single" w:sz="4" w:space="0" w:color="auto"/>
              <w:right w:val="single" w:sz="4" w:space="0" w:color="auto"/>
            </w:tcBorders>
            <w:vAlign w:val="center"/>
            <w:hideMark/>
          </w:tcPr>
          <w:p w14:paraId="68FE1DE0" w14:textId="77777777" w:rsidR="005409D7" w:rsidRPr="00DC0894" w:rsidRDefault="005409D7" w:rsidP="001417B8">
            <w:pPr>
              <w:rPr>
                <w:rFonts w:eastAsia="Times New Roman"/>
                <w:color w:val="000000"/>
                <w:sz w:val="22"/>
                <w:szCs w:val="22"/>
                <w:lang w:val="en-ID"/>
              </w:rPr>
            </w:pPr>
          </w:p>
        </w:tc>
        <w:tc>
          <w:tcPr>
            <w:tcW w:w="1082" w:type="pct"/>
            <w:tcBorders>
              <w:top w:val="nil"/>
              <w:left w:val="nil"/>
              <w:bottom w:val="single" w:sz="4" w:space="0" w:color="auto"/>
              <w:right w:val="single" w:sz="4" w:space="0" w:color="auto"/>
            </w:tcBorders>
            <w:shd w:val="clear" w:color="auto" w:fill="auto"/>
            <w:noWrap/>
            <w:vAlign w:val="center"/>
            <w:hideMark/>
          </w:tcPr>
          <w:p w14:paraId="77CD0B4A"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P4</w:t>
            </w:r>
          </w:p>
        </w:tc>
        <w:tc>
          <w:tcPr>
            <w:tcW w:w="897" w:type="pct"/>
            <w:tcBorders>
              <w:top w:val="nil"/>
              <w:left w:val="nil"/>
              <w:bottom w:val="single" w:sz="4" w:space="0" w:color="auto"/>
              <w:right w:val="single" w:sz="4" w:space="0" w:color="auto"/>
            </w:tcBorders>
            <w:shd w:val="clear" w:color="auto" w:fill="auto"/>
            <w:noWrap/>
            <w:vAlign w:val="center"/>
            <w:hideMark/>
          </w:tcPr>
          <w:p w14:paraId="10370BD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0.807</w:t>
            </w:r>
          </w:p>
        </w:tc>
        <w:tc>
          <w:tcPr>
            <w:tcW w:w="1114" w:type="pct"/>
            <w:tcBorders>
              <w:top w:val="nil"/>
              <w:left w:val="nil"/>
              <w:bottom w:val="single" w:sz="4" w:space="0" w:color="auto"/>
              <w:right w:val="single" w:sz="4" w:space="0" w:color="auto"/>
            </w:tcBorders>
            <w:shd w:val="clear" w:color="auto" w:fill="auto"/>
            <w:noWrap/>
            <w:vAlign w:val="center"/>
            <w:hideMark/>
          </w:tcPr>
          <w:p w14:paraId="2ACD4D88"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0A0BBD0F" w14:textId="77777777" w:rsidTr="00BB11E0">
        <w:trPr>
          <w:trHeight w:val="20"/>
          <w:jc w:val="center"/>
        </w:trPr>
        <w:tc>
          <w:tcPr>
            <w:tcW w:w="1907" w:type="pct"/>
            <w:vMerge/>
            <w:tcBorders>
              <w:top w:val="nil"/>
              <w:left w:val="single" w:sz="4" w:space="0" w:color="auto"/>
              <w:bottom w:val="single" w:sz="4" w:space="0" w:color="auto"/>
              <w:right w:val="single" w:sz="4" w:space="0" w:color="auto"/>
            </w:tcBorders>
            <w:vAlign w:val="center"/>
            <w:hideMark/>
          </w:tcPr>
          <w:p w14:paraId="0559C209" w14:textId="77777777" w:rsidR="005409D7" w:rsidRPr="00DC0894" w:rsidRDefault="005409D7" w:rsidP="001417B8">
            <w:pPr>
              <w:rPr>
                <w:rFonts w:eastAsia="Times New Roman"/>
                <w:color w:val="000000"/>
                <w:sz w:val="22"/>
                <w:szCs w:val="22"/>
                <w:lang w:val="en-ID"/>
              </w:rPr>
            </w:pPr>
          </w:p>
        </w:tc>
        <w:tc>
          <w:tcPr>
            <w:tcW w:w="1082" w:type="pct"/>
            <w:tcBorders>
              <w:top w:val="nil"/>
              <w:left w:val="nil"/>
              <w:bottom w:val="single" w:sz="4" w:space="0" w:color="auto"/>
              <w:right w:val="single" w:sz="4" w:space="0" w:color="auto"/>
            </w:tcBorders>
            <w:shd w:val="clear" w:color="auto" w:fill="auto"/>
            <w:noWrap/>
            <w:vAlign w:val="center"/>
            <w:hideMark/>
          </w:tcPr>
          <w:p w14:paraId="5F758F8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P5</w:t>
            </w:r>
          </w:p>
        </w:tc>
        <w:tc>
          <w:tcPr>
            <w:tcW w:w="897" w:type="pct"/>
            <w:tcBorders>
              <w:top w:val="nil"/>
              <w:left w:val="nil"/>
              <w:bottom w:val="single" w:sz="4" w:space="0" w:color="auto"/>
              <w:right w:val="single" w:sz="4" w:space="0" w:color="auto"/>
            </w:tcBorders>
            <w:shd w:val="clear" w:color="auto" w:fill="auto"/>
            <w:noWrap/>
            <w:vAlign w:val="center"/>
            <w:hideMark/>
          </w:tcPr>
          <w:p w14:paraId="3C0F6FEE"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0.774</w:t>
            </w:r>
          </w:p>
        </w:tc>
        <w:tc>
          <w:tcPr>
            <w:tcW w:w="1114" w:type="pct"/>
            <w:tcBorders>
              <w:top w:val="nil"/>
              <w:left w:val="nil"/>
              <w:bottom w:val="single" w:sz="4" w:space="0" w:color="auto"/>
              <w:right w:val="single" w:sz="4" w:space="0" w:color="auto"/>
            </w:tcBorders>
            <w:shd w:val="clear" w:color="auto" w:fill="auto"/>
            <w:noWrap/>
            <w:vAlign w:val="center"/>
            <w:hideMark/>
          </w:tcPr>
          <w:p w14:paraId="3745C10C"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r w:rsidR="005409D7" w:rsidRPr="00DC0894" w14:paraId="2AC81AEF" w14:textId="77777777" w:rsidTr="00BB11E0">
        <w:trPr>
          <w:trHeight w:val="20"/>
          <w:jc w:val="center"/>
        </w:trPr>
        <w:tc>
          <w:tcPr>
            <w:tcW w:w="1907" w:type="pct"/>
            <w:vMerge/>
            <w:tcBorders>
              <w:top w:val="single" w:sz="4" w:space="0" w:color="auto"/>
              <w:left w:val="single" w:sz="4" w:space="0" w:color="auto"/>
              <w:bottom w:val="single" w:sz="4" w:space="0" w:color="auto"/>
              <w:right w:val="single" w:sz="4" w:space="0" w:color="auto"/>
            </w:tcBorders>
            <w:vAlign w:val="center"/>
            <w:hideMark/>
          </w:tcPr>
          <w:p w14:paraId="7F6097CD" w14:textId="77777777" w:rsidR="005409D7" w:rsidRPr="00DC0894" w:rsidRDefault="005409D7" w:rsidP="001417B8">
            <w:pPr>
              <w:rPr>
                <w:rFonts w:eastAsia="Times New Roman"/>
                <w:color w:val="000000"/>
                <w:sz w:val="22"/>
                <w:szCs w:val="22"/>
                <w:lang w:val="en-ID"/>
              </w:rPr>
            </w:pPr>
          </w:p>
        </w:tc>
        <w:tc>
          <w:tcPr>
            <w:tcW w:w="10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C8BE2"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P6</w:t>
            </w:r>
          </w:p>
        </w:tc>
        <w:tc>
          <w:tcPr>
            <w:tcW w:w="8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F330B"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0.745</w:t>
            </w:r>
          </w:p>
        </w:tc>
        <w:tc>
          <w:tcPr>
            <w:tcW w:w="11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613F3" w14:textId="77777777" w:rsidR="005409D7" w:rsidRPr="00DC0894" w:rsidRDefault="005409D7" w:rsidP="001417B8">
            <w:pPr>
              <w:jc w:val="center"/>
              <w:rPr>
                <w:rFonts w:eastAsia="Times New Roman"/>
                <w:color w:val="000000"/>
                <w:sz w:val="22"/>
                <w:szCs w:val="22"/>
                <w:lang w:val="en-ID"/>
              </w:rPr>
            </w:pPr>
            <w:r w:rsidRPr="00DC0894">
              <w:rPr>
                <w:rFonts w:eastAsia="Times New Roman"/>
                <w:color w:val="000000"/>
                <w:sz w:val="22"/>
                <w:szCs w:val="22"/>
                <w:lang w:val="en-ID"/>
              </w:rPr>
              <w:t>Valid</w:t>
            </w:r>
          </w:p>
        </w:tc>
      </w:tr>
    </w:tbl>
    <w:p w14:paraId="59BE0B81" w14:textId="77777777" w:rsidR="005409D7" w:rsidRPr="00EE3AC8" w:rsidRDefault="005409D7" w:rsidP="005409D7">
      <w:pPr>
        <w:spacing w:after="240"/>
        <w:jc w:val="center"/>
        <w:rPr>
          <w:sz w:val="22"/>
          <w:szCs w:val="22"/>
        </w:rPr>
      </w:pPr>
      <w:r w:rsidRPr="00EE3AC8">
        <w:rPr>
          <w:sz w:val="22"/>
          <w:szCs w:val="22"/>
        </w:rPr>
        <w:t>Source: Author's Process, 2024</w:t>
      </w:r>
    </w:p>
    <w:p w14:paraId="6ACC350B" w14:textId="4A5D5A07" w:rsidR="005409D7" w:rsidRPr="00EE3AC8" w:rsidRDefault="005409D7" w:rsidP="005409D7">
      <w:pPr>
        <w:spacing w:after="240"/>
        <w:jc w:val="both"/>
        <w:rPr>
          <w:sz w:val="22"/>
          <w:szCs w:val="22"/>
        </w:rPr>
      </w:pPr>
      <w:r w:rsidRPr="00EE3AC8">
        <w:rPr>
          <w:sz w:val="22"/>
          <w:szCs w:val="22"/>
        </w:rPr>
        <w:t>Based on the table above, it can be concluded that all question items for each variable have a calculated r value of more than r table, namely 0.19</w:t>
      </w:r>
      <w:r w:rsidR="00BB11E0">
        <w:rPr>
          <w:sz w:val="22"/>
          <w:szCs w:val="22"/>
        </w:rPr>
        <w:t>66</w:t>
      </w:r>
      <w:r w:rsidRPr="00EE3AC8">
        <w:rPr>
          <w:sz w:val="22"/>
          <w:szCs w:val="22"/>
        </w:rPr>
        <w:t>, which means that each question item used in this research is valid and suitable for use as a measurement in this research.</w:t>
      </w:r>
    </w:p>
    <w:p w14:paraId="371BD764" w14:textId="77777777" w:rsidR="005409D7" w:rsidRPr="00EE3AC8" w:rsidRDefault="005409D7" w:rsidP="005409D7">
      <w:pPr>
        <w:pStyle w:val="ListParagraph"/>
        <w:spacing w:line="240" w:lineRule="auto"/>
        <w:ind w:left="0"/>
        <w:jc w:val="both"/>
        <w:rPr>
          <w:rFonts w:ascii="Times New Roman" w:hAnsi="Times New Roman" w:cs="Times New Roman"/>
        </w:rPr>
      </w:pPr>
      <w:r w:rsidRPr="00EE3AC8">
        <w:rPr>
          <w:rFonts w:ascii="Times New Roman" w:hAnsi="Times New Roman" w:cs="Times New Roman"/>
        </w:rPr>
        <w:t xml:space="preserve">This test was carried out using the </w:t>
      </w:r>
      <w:r w:rsidRPr="00EE3AC8">
        <w:rPr>
          <w:rFonts w:ascii="Times New Roman" w:hAnsi="Times New Roman" w:cs="Times New Roman"/>
          <w:i/>
          <w:iCs/>
        </w:rPr>
        <w:t xml:space="preserve">Cronbach's Alpha technique </w:t>
      </w:r>
      <w:r w:rsidRPr="00EE3AC8">
        <w:rPr>
          <w:rFonts w:ascii="Times New Roman" w:hAnsi="Times New Roman" w:cs="Times New Roman"/>
        </w:rPr>
        <w:t xml:space="preserve">. An instrument can be said to be reliable if </w:t>
      </w:r>
      <w:r w:rsidRPr="00EE3AC8">
        <w:rPr>
          <w:rFonts w:ascii="Times New Roman" w:hAnsi="Times New Roman" w:cs="Times New Roman"/>
          <w:i/>
          <w:iCs/>
        </w:rPr>
        <w:t xml:space="preserve">the Cronbach's Alpha value </w:t>
      </w:r>
      <w:r w:rsidRPr="00EE3AC8">
        <w:rPr>
          <w:rFonts w:ascii="Times New Roman" w:hAnsi="Times New Roman" w:cs="Times New Roman"/>
        </w:rPr>
        <w:t>is &gt; 0.7. The following are the results of the reliability test using SPSS:</w:t>
      </w:r>
    </w:p>
    <w:p w14:paraId="4222DC7D" w14:textId="600400E8" w:rsidR="005409D7" w:rsidRPr="005409D7" w:rsidRDefault="005409D7" w:rsidP="005409D7">
      <w:pPr>
        <w:pStyle w:val="Caption"/>
        <w:keepNext/>
        <w:jc w:val="left"/>
        <w:rPr>
          <w:i/>
          <w:iCs/>
          <w:sz w:val="22"/>
          <w:szCs w:val="22"/>
        </w:rPr>
      </w:pPr>
      <w:bookmarkStart w:id="3" w:name="_Toc166514141"/>
      <w:r w:rsidRPr="005409D7">
        <w:rPr>
          <w:sz w:val="22"/>
          <w:szCs w:val="22"/>
        </w:rPr>
        <w:t xml:space="preserve">Table </w:t>
      </w:r>
      <w:r w:rsidRPr="005409D7">
        <w:rPr>
          <w:i/>
          <w:iCs/>
          <w:sz w:val="22"/>
          <w:szCs w:val="22"/>
        </w:rPr>
        <w:fldChar w:fldCharType="begin"/>
      </w:r>
      <w:r w:rsidRPr="005409D7">
        <w:rPr>
          <w:sz w:val="22"/>
          <w:szCs w:val="22"/>
        </w:rPr>
        <w:instrText xml:space="preserve"> SEQ Tabel_4. \* ARABIC </w:instrText>
      </w:r>
      <w:r w:rsidRPr="005409D7">
        <w:rPr>
          <w:i/>
          <w:iCs/>
          <w:sz w:val="22"/>
          <w:szCs w:val="22"/>
        </w:rPr>
        <w:fldChar w:fldCharType="separate"/>
      </w:r>
      <w:r w:rsidRPr="005409D7">
        <w:rPr>
          <w:noProof/>
          <w:sz w:val="22"/>
          <w:szCs w:val="22"/>
        </w:rPr>
        <w:t xml:space="preserve">2 </w:t>
      </w:r>
      <w:r w:rsidRPr="005409D7">
        <w:rPr>
          <w:i/>
          <w:iCs/>
          <w:sz w:val="22"/>
          <w:szCs w:val="22"/>
        </w:rPr>
        <w:fldChar w:fldCharType="end"/>
      </w:r>
      <w:r w:rsidR="00187029">
        <w:rPr>
          <w:i/>
          <w:iCs/>
          <w:sz w:val="22"/>
          <w:szCs w:val="22"/>
        </w:rPr>
        <w:t xml:space="preserve">. </w:t>
      </w:r>
      <w:r w:rsidRPr="005409D7">
        <w:rPr>
          <w:sz w:val="22"/>
          <w:szCs w:val="22"/>
        </w:rPr>
        <w:t>Reliability Test</w:t>
      </w:r>
      <w:bookmarkEnd w:id="3"/>
    </w:p>
    <w:tbl>
      <w:tblPr>
        <w:tblStyle w:val="TableGrid"/>
        <w:tblW w:w="0" w:type="auto"/>
        <w:tblLook w:val="04A0" w:firstRow="1" w:lastRow="0" w:firstColumn="1" w:lastColumn="0" w:noHBand="0" w:noVBand="1"/>
      </w:tblPr>
      <w:tblGrid>
        <w:gridCol w:w="1754"/>
        <w:gridCol w:w="1636"/>
        <w:gridCol w:w="1784"/>
      </w:tblGrid>
      <w:tr w:rsidR="005409D7" w:rsidRPr="00EE3AC8" w14:paraId="4B5B4DF6" w14:textId="77777777" w:rsidTr="001417B8">
        <w:tc>
          <w:tcPr>
            <w:tcW w:w="2972" w:type="dxa"/>
            <w:vAlign w:val="center"/>
          </w:tcPr>
          <w:p w14:paraId="4E7173FC"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Variable</w:t>
            </w:r>
          </w:p>
        </w:tc>
        <w:tc>
          <w:tcPr>
            <w:tcW w:w="2312" w:type="dxa"/>
            <w:vAlign w:val="center"/>
          </w:tcPr>
          <w:p w14:paraId="717B7CCF"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i/>
                <w:iCs/>
              </w:rPr>
              <w:t>Cronbach's Alpha</w:t>
            </w:r>
          </w:p>
        </w:tc>
        <w:tc>
          <w:tcPr>
            <w:tcW w:w="2643" w:type="dxa"/>
            <w:vAlign w:val="center"/>
          </w:tcPr>
          <w:p w14:paraId="2970117A"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Information</w:t>
            </w:r>
          </w:p>
        </w:tc>
      </w:tr>
      <w:tr w:rsidR="005409D7" w:rsidRPr="00EE3AC8" w14:paraId="4A4BF844" w14:textId="77777777" w:rsidTr="001417B8">
        <w:tc>
          <w:tcPr>
            <w:tcW w:w="2972" w:type="dxa"/>
            <w:vAlign w:val="center"/>
          </w:tcPr>
          <w:p w14:paraId="08CAABA4"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Tourist Facilities (X)</w:t>
            </w:r>
          </w:p>
        </w:tc>
        <w:tc>
          <w:tcPr>
            <w:tcW w:w="2312" w:type="dxa"/>
            <w:vAlign w:val="center"/>
          </w:tcPr>
          <w:p w14:paraId="62275AD0"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0.973</w:t>
            </w:r>
          </w:p>
        </w:tc>
        <w:tc>
          <w:tcPr>
            <w:tcW w:w="2643" w:type="dxa"/>
            <w:vAlign w:val="center"/>
          </w:tcPr>
          <w:p w14:paraId="1AD3CC29"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Reliable</w:t>
            </w:r>
          </w:p>
        </w:tc>
      </w:tr>
      <w:tr w:rsidR="005409D7" w:rsidRPr="00EE3AC8" w14:paraId="53B4C871" w14:textId="77777777" w:rsidTr="001417B8">
        <w:tc>
          <w:tcPr>
            <w:tcW w:w="2972" w:type="dxa"/>
            <w:vAlign w:val="center"/>
          </w:tcPr>
          <w:p w14:paraId="5F802B75"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Visitor Loyalty (Y)</w:t>
            </w:r>
          </w:p>
        </w:tc>
        <w:tc>
          <w:tcPr>
            <w:tcW w:w="2312" w:type="dxa"/>
            <w:vAlign w:val="center"/>
          </w:tcPr>
          <w:p w14:paraId="531010C7"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0.886</w:t>
            </w:r>
          </w:p>
        </w:tc>
        <w:tc>
          <w:tcPr>
            <w:tcW w:w="2643" w:type="dxa"/>
            <w:vAlign w:val="center"/>
          </w:tcPr>
          <w:p w14:paraId="2A608400" w14:textId="77777777" w:rsidR="005409D7" w:rsidRPr="00EE3AC8" w:rsidRDefault="005409D7" w:rsidP="005409D7">
            <w:pPr>
              <w:pStyle w:val="ListParagraph"/>
              <w:spacing w:after="0" w:line="240" w:lineRule="auto"/>
              <w:ind w:left="0"/>
              <w:jc w:val="center"/>
              <w:rPr>
                <w:rFonts w:ascii="Times New Roman" w:hAnsi="Times New Roman" w:cs="Times New Roman"/>
              </w:rPr>
            </w:pPr>
            <w:r w:rsidRPr="00EE3AC8">
              <w:rPr>
                <w:rFonts w:ascii="Times New Roman" w:hAnsi="Times New Roman" w:cs="Times New Roman"/>
              </w:rPr>
              <w:t>Reliable</w:t>
            </w:r>
          </w:p>
        </w:tc>
      </w:tr>
    </w:tbl>
    <w:p w14:paraId="597A8C16" w14:textId="77777777" w:rsidR="005409D7" w:rsidRPr="00EE3AC8" w:rsidRDefault="005409D7" w:rsidP="005409D7">
      <w:pPr>
        <w:pStyle w:val="ListParagraph"/>
        <w:spacing w:line="240" w:lineRule="auto"/>
        <w:ind w:left="0"/>
        <w:jc w:val="center"/>
        <w:rPr>
          <w:rFonts w:ascii="Times New Roman" w:hAnsi="Times New Roman" w:cs="Times New Roman"/>
        </w:rPr>
      </w:pPr>
      <w:r w:rsidRPr="00EE3AC8">
        <w:rPr>
          <w:rFonts w:ascii="Times New Roman" w:hAnsi="Times New Roman" w:cs="Times New Roman"/>
        </w:rPr>
        <w:t>Source: Author's Process, 2024</w:t>
      </w:r>
    </w:p>
    <w:p w14:paraId="4D5D1D8E" w14:textId="77777777" w:rsidR="005409D7" w:rsidRPr="00EE3AC8" w:rsidRDefault="005409D7" w:rsidP="005409D7">
      <w:pPr>
        <w:rPr>
          <w:b/>
          <w:bCs/>
          <w:sz w:val="22"/>
          <w:szCs w:val="22"/>
        </w:rPr>
      </w:pPr>
      <w:r w:rsidRPr="00EE3AC8">
        <w:rPr>
          <w:b/>
          <w:bCs/>
          <w:sz w:val="22"/>
          <w:szCs w:val="22"/>
        </w:rPr>
        <w:t>Descriptive Analysis</w:t>
      </w:r>
      <w:bookmarkStart w:id="4" w:name="_Toc167364095"/>
      <w:bookmarkStart w:id="5" w:name="_Hlk164961195"/>
    </w:p>
    <w:p w14:paraId="0843AA34" w14:textId="77777777" w:rsidR="005409D7" w:rsidRPr="00EE3AC8" w:rsidRDefault="005409D7" w:rsidP="004E5576">
      <w:pPr>
        <w:jc w:val="both"/>
        <w:rPr>
          <w:b/>
          <w:bCs/>
          <w:sz w:val="22"/>
          <w:szCs w:val="22"/>
        </w:rPr>
      </w:pPr>
      <w:r w:rsidRPr="00EE3AC8">
        <w:rPr>
          <w:bCs/>
          <w:sz w:val="22"/>
          <w:szCs w:val="22"/>
        </w:rPr>
        <w:t xml:space="preserve">Respondents' responses regarding </w:t>
      </w:r>
      <w:r w:rsidRPr="00EE3AC8">
        <w:rPr>
          <w:bCs/>
          <w:i/>
          <w:iCs/>
          <w:sz w:val="22"/>
          <w:szCs w:val="22"/>
          <w:highlight w:val="white"/>
        </w:rPr>
        <w:t xml:space="preserve">Main Facilities </w:t>
      </w:r>
      <w:r w:rsidRPr="00EE3AC8">
        <w:rPr>
          <w:bCs/>
          <w:sz w:val="22"/>
          <w:szCs w:val="22"/>
          <w:highlight w:val="white"/>
        </w:rPr>
        <w:t xml:space="preserve">showed </w:t>
      </w:r>
      <w:bookmarkEnd w:id="4"/>
      <w:bookmarkEnd w:id="5"/>
      <w:r w:rsidRPr="00EE3AC8">
        <w:rPr>
          <w:rFonts w:eastAsia="Times New Roman"/>
          <w:sz w:val="22"/>
          <w:szCs w:val="22"/>
        </w:rPr>
        <w:t xml:space="preserve">that the total score for </w:t>
      </w:r>
      <w:r w:rsidRPr="00EE3AC8">
        <w:rPr>
          <w:rFonts w:eastAsia="Times New Roman"/>
          <w:i/>
          <w:iCs/>
          <w:sz w:val="22"/>
          <w:szCs w:val="22"/>
          <w:highlight w:val="white"/>
        </w:rPr>
        <w:t xml:space="preserve">Main Facilities </w:t>
      </w:r>
      <w:r w:rsidRPr="00EE3AC8">
        <w:rPr>
          <w:rFonts w:eastAsia="Times New Roman"/>
          <w:sz w:val="22"/>
          <w:szCs w:val="22"/>
          <w:highlight w:val="white"/>
        </w:rPr>
        <w:t xml:space="preserve">was </w:t>
      </w:r>
      <w:r w:rsidRPr="00EE3AC8">
        <w:rPr>
          <w:rFonts w:eastAsia="Times New Roman"/>
          <w:sz w:val="22"/>
          <w:szCs w:val="22"/>
        </w:rPr>
        <w:t>6438. The total score is included in a continuum line, which can be seen in the image below:</w:t>
      </w:r>
    </w:p>
    <w:p w14:paraId="454797C9" w14:textId="77D6EA76" w:rsidR="005409D7" w:rsidRDefault="002A46DE" w:rsidP="004E5576">
      <w:pPr>
        <w:jc w:val="center"/>
        <w:rPr>
          <w:noProof/>
          <w:snapToGrid/>
          <w:sz w:val="22"/>
          <w:szCs w:val="22"/>
        </w:rPr>
      </w:pPr>
      <w:r w:rsidRPr="005409D7">
        <w:rPr>
          <w:noProof/>
          <w:snapToGrid/>
          <w:sz w:val="22"/>
          <w:szCs w:val="22"/>
        </w:rPr>
        <w:drawing>
          <wp:inline distT="0" distB="0" distL="0" distR="0" wp14:anchorId="7A85C07A" wp14:editId="483F3E7F">
            <wp:extent cx="3230245" cy="1816735"/>
            <wp:effectExtent l="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l="4625" t="4762"/>
                    <a:stretch>
                      <a:fillRect/>
                    </a:stretch>
                  </pic:blipFill>
                  <pic:spPr bwMode="auto">
                    <a:xfrm>
                      <a:off x="0" y="0"/>
                      <a:ext cx="3230245" cy="1816735"/>
                    </a:xfrm>
                    <a:prstGeom prst="rect">
                      <a:avLst/>
                    </a:prstGeom>
                    <a:noFill/>
                    <a:ln>
                      <a:noFill/>
                    </a:ln>
                  </pic:spPr>
                </pic:pic>
              </a:graphicData>
            </a:graphic>
          </wp:inline>
        </w:drawing>
      </w:r>
    </w:p>
    <w:p w14:paraId="3815CECF" w14:textId="1D31727E" w:rsidR="005409D7" w:rsidRPr="005409D7" w:rsidRDefault="005409D7" w:rsidP="00B45188">
      <w:pPr>
        <w:pStyle w:val="Caption"/>
        <w:keepNext/>
        <w:jc w:val="both"/>
        <w:rPr>
          <w:i/>
          <w:iCs/>
          <w:sz w:val="22"/>
          <w:szCs w:val="22"/>
        </w:rPr>
      </w:pPr>
      <w:bookmarkStart w:id="6" w:name="_Toc166514939"/>
      <w:r w:rsidRPr="005409D7">
        <w:rPr>
          <w:sz w:val="22"/>
          <w:szCs w:val="22"/>
        </w:rPr>
        <w:t xml:space="preserve">Figure 1. Main Facilities Continuum Line </w:t>
      </w:r>
      <w:r w:rsidRPr="005409D7">
        <w:rPr>
          <w:rFonts w:eastAsia="Times New Roman"/>
          <w:sz w:val="22"/>
          <w:szCs w:val="22"/>
          <w:highlight w:val="white"/>
        </w:rPr>
        <w:t>(Main Facilities)</w:t>
      </w:r>
      <w:bookmarkEnd w:id="6"/>
    </w:p>
    <w:p w14:paraId="1BD43C30" w14:textId="77777777" w:rsidR="005409D7" w:rsidRPr="00EE3AC8" w:rsidRDefault="005409D7" w:rsidP="005409D7">
      <w:pPr>
        <w:jc w:val="center"/>
        <w:rPr>
          <w:sz w:val="22"/>
          <w:szCs w:val="22"/>
        </w:rPr>
      </w:pPr>
    </w:p>
    <w:p w14:paraId="4161C694" w14:textId="77777777" w:rsidR="005409D7" w:rsidRPr="00EE3AC8" w:rsidRDefault="005409D7" w:rsidP="00B45188">
      <w:pPr>
        <w:spacing w:after="240"/>
        <w:jc w:val="both"/>
        <w:rPr>
          <w:rFonts w:eastAsia="Times New Roman"/>
          <w:sz w:val="22"/>
          <w:szCs w:val="22"/>
        </w:rPr>
      </w:pPr>
      <w:r w:rsidRPr="00EE3AC8">
        <w:rPr>
          <w:sz w:val="22"/>
          <w:szCs w:val="22"/>
        </w:rPr>
        <w:t xml:space="preserve">Ideally, the expected score for respondents to answer 20 statements is 8000. The calculations in the table show that the score obtained is 6438 or 80.48% of the ideal score of 8000. Thus, </w:t>
      </w:r>
      <w:r w:rsidRPr="00EE3AC8">
        <w:rPr>
          <w:rFonts w:eastAsia="Times New Roman"/>
          <w:i/>
          <w:iCs/>
          <w:sz w:val="22"/>
          <w:szCs w:val="22"/>
          <w:highlight w:val="white"/>
        </w:rPr>
        <w:t xml:space="preserve">Main </w:t>
      </w:r>
      <w:r w:rsidRPr="00EE3AC8">
        <w:rPr>
          <w:rFonts w:eastAsia="Times New Roman"/>
          <w:sz w:val="22"/>
          <w:szCs w:val="22"/>
          <w:highlight w:val="white"/>
        </w:rPr>
        <w:t xml:space="preserve">Facilities </w:t>
      </w:r>
      <w:r w:rsidRPr="00EE3AC8">
        <w:rPr>
          <w:rFonts w:eastAsia="Times New Roman"/>
          <w:sz w:val="22"/>
          <w:szCs w:val="22"/>
        </w:rPr>
        <w:t>are in the high or good category.</w:t>
      </w:r>
      <w:bookmarkStart w:id="7" w:name="_Hlk164961861"/>
      <w:bookmarkStart w:id="8" w:name="_Toc167364097"/>
    </w:p>
    <w:p w14:paraId="5F0BFF32" w14:textId="77777777" w:rsidR="005409D7" w:rsidRPr="00EE3AC8" w:rsidRDefault="005409D7" w:rsidP="005409D7">
      <w:pPr>
        <w:jc w:val="both"/>
        <w:rPr>
          <w:rFonts w:eastAsia="Times New Roman"/>
          <w:sz w:val="22"/>
          <w:szCs w:val="22"/>
        </w:rPr>
      </w:pPr>
      <w:r w:rsidRPr="00EE3AC8">
        <w:rPr>
          <w:bCs/>
          <w:sz w:val="22"/>
          <w:szCs w:val="22"/>
        </w:rPr>
        <w:t xml:space="preserve">Respondents' responses regarding </w:t>
      </w:r>
      <w:bookmarkEnd w:id="7"/>
      <w:r w:rsidRPr="00EE3AC8">
        <w:rPr>
          <w:bCs/>
          <w:i/>
          <w:iCs/>
          <w:sz w:val="22"/>
          <w:szCs w:val="22"/>
          <w:highlight w:val="white"/>
        </w:rPr>
        <w:t xml:space="preserve">Support Facilities </w:t>
      </w:r>
      <w:r w:rsidRPr="00EE3AC8">
        <w:rPr>
          <w:bCs/>
          <w:sz w:val="22"/>
          <w:szCs w:val="22"/>
          <w:highlight w:val="white"/>
        </w:rPr>
        <w:t xml:space="preserve">showed </w:t>
      </w:r>
      <w:bookmarkEnd w:id="8"/>
      <w:r w:rsidRPr="00EE3AC8">
        <w:rPr>
          <w:bCs/>
          <w:sz w:val="22"/>
          <w:szCs w:val="22"/>
        </w:rPr>
        <w:t xml:space="preserve">that </w:t>
      </w:r>
      <w:r w:rsidRPr="00EE3AC8">
        <w:rPr>
          <w:rFonts w:eastAsia="Times New Roman"/>
          <w:sz w:val="22"/>
          <w:szCs w:val="22"/>
        </w:rPr>
        <w:t xml:space="preserve">the total score for </w:t>
      </w:r>
      <w:r w:rsidRPr="00EE3AC8">
        <w:rPr>
          <w:rFonts w:eastAsia="Times New Roman"/>
          <w:i/>
          <w:iCs/>
          <w:sz w:val="22"/>
          <w:szCs w:val="22"/>
          <w:highlight w:val="white"/>
        </w:rPr>
        <w:t xml:space="preserve">Support Facilities </w:t>
      </w:r>
      <w:r w:rsidRPr="00EE3AC8">
        <w:rPr>
          <w:rFonts w:eastAsia="Times New Roman"/>
          <w:sz w:val="22"/>
          <w:szCs w:val="22"/>
          <w:highlight w:val="white"/>
        </w:rPr>
        <w:t xml:space="preserve">was </w:t>
      </w:r>
      <w:r w:rsidRPr="00EE3AC8">
        <w:rPr>
          <w:rFonts w:eastAsia="Times New Roman"/>
          <w:sz w:val="22"/>
          <w:szCs w:val="22"/>
        </w:rPr>
        <w:t>5844. The total score is included in a continuum line, which can be seen in the image below:</w:t>
      </w:r>
    </w:p>
    <w:p w14:paraId="3365C494" w14:textId="143887C4" w:rsidR="005409D7" w:rsidRDefault="002A46DE" w:rsidP="005409D7">
      <w:pPr>
        <w:jc w:val="center"/>
        <w:rPr>
          <w:noProof/>
          <w:snapToGrid/>
          <w:sz w:val="22"/>
          <w:szCs w:val="22"/>
        </w:rPr>
      </w:pPr>
      <w:r w:rsidRPr="005409D7">
        <w:rPr>
          <w:noProof/>
          <w:snapToGrid/>
          <w:sz w:val="22"/>
          <w:szCs w:val="22"/>
        </w:rPr>
        <w:lastRenderedPageBreak/>
        <w:drawing>
          <wp:inline distT="0" distB="0" distL="0" distR="0" wp14:anchorId="1884BF0E" wp14:editId="3F99E549">
            <wp:extent cx="3360420" cy="1662430"/>
            <wp:effectExtent l="0" t="0" r="0" b="0"/>
            <wp:docPr id="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l="1682" t="10718" r="-2867"/>
                    <a:stretch>
                      <a:fillRect/>
                    </a:stretch>
                  </pic:blipFill>
                  <pic:spPr bwMode="auto">
                    <a:xfrm>
                      <a:off x="0" y="0"/>
                      <a:ext cx="3360420" cy="1662430"/>
                    </a:xfrm>
                    <a:prstGeom prst="rect">
                      <a:avLst/>
                    </a:prstGeom>
                    <a:noFill/>
                    <a:ln>
                      <a:noFill/>
                    </a:ln>
                  </pic:spPr>
                </pic:pic>
              </a:graphicData>
            </a:graphic>
          </wp:inline>
        </w:drawing>
      </w:r>
    </w:p>
    <w:p w14:paraId="06768AFD" w14:textId="5DD92A78" w:rsidR="00B45188" w:rsidRPr="00B45188" w:rsidRDefault="00B45188" w:rsidP="00B45188">
      <w:pPr>
        <w:pStyle w:val="Caption"/>
        <w:keepNext/>
        <w:jc w:val="both"/>
        <w:rPr>
          <w:i/>
          <w:iCs/>
          <w:sz w:val="22"/>
          <w:szCs w:val="22"/>
        </w:rPr>
      </w:pPr>
      <w:bookmarkStart w:id="9" w:name="_Toc166514940"/>
      <w:r w:rsidRPr="00B45188">
        <w:rPr>
          <w:sz w:val="22"/>
          <w:szCs w:val="22"/>
        </w:rPr>
        <w:t xml:space="preserve">Figure 2. </w:t>
      </w:r>
      <w:r w:rsidRPr="00B45188">
        <w:rPr>
          <w:rFonts w:eastAsia="Times New Roman"/>
          <w:sz w:val="22"/>
          <w:szCs w:val="22"/>
          <w:highlight w:val="white"/>
        </w:rPr>
        <w:t>Support Facilities Continuum Line</w:t>
      </w:r>
      <w:bookmarkEnd w:id="9"/>
    </w:p>
    <w:p w14:paraId="62333994" w14:textId="77777777" w:rsidR="005409D7" w:rsidRPr="00EE3AC8" w:rsidRDefault="005409D7" w:rsidP="005409D7">
      <w:pPr>
        <w:jc w:val="both"/>
        <w:rPr>
          <w:sz w:val="22"/>
          <w:szCs w:val="22"/>
        </w:rPr>
      </w:pPr>
    </w:p>
    <w:p w14:paraId="6234DE78" w14:textId="77777777" w:rsidR="005409D7" w:rsidRPr="00EE3AC8" w:rsidRDefault="005409D7" w:rsidP="00B45188">
      <w:pPr>
        <w:spacing w:after="240"/>
        <w:jc w:val="both"/>
        <w:rPr>
          <w:rFonts w:eastAsia="Times New Roman"/>
          <w:sz w:val="22"/>
          <w:szCs w:val="22"/>
        </w:rPr>
      </w:pPr>
      <w:r w:rsidRPr="00EE3AC8">
        <w:rPr>
          <w:sz w:val="22"/>
          <w:szCs w:val="22"/>
        </w:rPr>
        <w:t xml:space="preserve">Ideally, the expected score for respondents to answer the 18 statements is 7200. The calculations in the table show that the value obtained is 5844 or 81.17% of the ideal score of 7200. Thus, </w:t>
      </w:r>
      <w:r w:rsidRPr="00EE3AC8">
        <w:rPr>
          <w:rFonts w:eastAsia="Times New Roman"/>
          <w:i/>
          <w:iCs/>
          <w:sz w:val="22"/>
          <w:szCs w:val="22"/>
          <w:highlight w:val="white"/>
        </w:rPr>
        <w:t xml:space="preserve">Support </w:t>
      </w:r>
      <w:r w:rsidRPr="00EE3AC8">
        <w:rPr>
          <w:rFonts w:eastAsia="Times New Roman"/>
          <w:sz w:val="22"/>
          <w:szCs w:val="22"/>
          <w:highlight w:val="white"/>
        </w:rPr>
        <w:t xml:space="preserve">Facilities </w:t>
      </w:r>
      <w:r w:rsidRPr="00EE3AC8">
        <w:rPr>
          <w:rFonts w:eastAsia="Times New Roman"/>
          <w:sz w:val="22"/>
          <w:szCs w:val="22"/>
        </w:rPr>
        <w:t>are in the high or good category.</w:t>
      </w:r>
      <w:bookmarkStart w:id="10" w:name="_Toc167364098"/>
    </w:p>
    <w:p w14:paraId="21479D87" w14:textId="77777777" w:rsidR="005409D7" w:rsidRPr="00EE3AC8" w:rsidRDefault="005409D7" w:rsidP="005409D7">
      <w:pPr>
        <w:jc w:val="both"/>
        <w:rPr>
          <w:rFonts w:eastAsia="Times New Roman"/>
          <w:sz w:val="22"/>
          <w:szCs w:val="22"/>
        </w:rPr>
      </w:pPr>
      <w:r w:rsidRPr="00EE3AC8">
        <w:rPr>
          <w:bCs/>
          <w:sz w:val="22"/>
          <w:szCs w:val="22"/>
        </w:rPr>
        <w:t xml:space="preserve">Respondents' responses regarding </w:t>
      </w:r>
      <w:r w:rsidRPr="00EE3AC8">
        <w:rPr>
          <w:bCs/>
          <w:i/>
          <w:iCs/>
          <w:sz w:val="22"/>
          <w:szCs w:val="22"/>
        </w:rPr>
        <w:t xml:space="preserve">Supporting Productive Activities </w:t>
      </w:r>
      <w:r w:rsidRPr="00EE3AC8">
        <w:rPr>
          <w:bCs/>
          <w:sz w:val="22"/>
          <w:szCs w:val="22"/>
        </w:rPr>
        <w:t xml:space="preserve">(Activity Supporting Facilities) </w:t>
      </w:r>
      <w:bookmarkEnd w:id="10"/>
      <w:r w:rsidRPr="00EE3AC8">
        <w:rPr>
          <w:bCs/>
          <w:sz w:val="22"/>
          <w:szCs w:val="22"/>
        </w:rPr>
        <w:t xml:space="preserve">showed that </w:t>
      </w:r>
      <w:r w:rsidRPr="00EE3AC8">
        <w:rPr>
          <w:rFonts w:eastAsia="Times New Roman"/>
          <w:sz w:val="22"/>
          <w:szCs w:val="22"/>
        </w:rPr>
        <w:t xml:space="preserve">the total score for </w:t>
      </w:r>
      <w:r w:rsidRPr="00EE3AC8">
        <w:rPr>
          <w:rFonts w:eastAsia="Times New Roman"/>
          <w:i/>
          <w:iCs/>
          <w:sz w:val="22"/>
          <w:szCs w:val="22"/>
        </w:rPr>
        <w:t xml:space="preserve">Supporting Productive Activities </w:t>
      </w:r>
      <w:r w:rsidRPr="00EE3AC8">
        <w:rPr>
          <w:rFonts w:eastAsia="Times New Roman"/>
          <w:sz w:val="22"/>
          <w:szCs w:val="22"/>
        </w:rPr>
        <w:t>(Activity Supporting Facilities) was 2332. The total score is entered into a continuum line, which can be seen in the image below:</w:t>
      </w:r>
    </w:p>
    <w:p w14:paraId="7F0C9E46" w14:textId="2E279F1E" w:rsidR="005409D7" w:rsidRDefault="002A46DE" w:rsidP="00B45188">
      <w:pPr>
        <w:jc w:val="center"/>
        <w:rPr>
          <w:noProof/>
          <w:snapToGrid/>
          <w:sz w:val="22"/>
          <w:szCs w:val="22"/>
        </w:rPr>
      </w:pPr>
      <w:r w:rsidRPr="005409D7">
        <w:rPr>
          <w:noProof/>
          <w:snapToGrid/>
          <w:sz w:val="22"/>
          <w:szCs w:val="22"/>
        </w:rPr>
        <w:drawing>
          <wp:inline distT="0" distB="0" distL="0" distR="0" wp14:anchorId="7374E65E" wp14:editId="2627A906">
            <wp:extent cx="3194685" cy="1626870"/>
            <wp:effectExtent l="0" t="0" r="0" b="0"/>
            <wp:docPr id="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l="4167" t="12984"/>
                    <a:stretch>
                      <a:fillRect/>
                    </a:stretch>
                  </pic:blipFill>
                  <pic:spPr bwMode="auto">
                    <a:xfrm>
                      <a:off x="0" y="0"/>
                      <a:ext cx="3194685" cy="1626870"/>
                    </a:xfrm>
                    <a:prstGeom prst="rect">
                      <a:avLst/>
                    </a:prstGeom>
                    <a:noFill/>
                    <a:ln>
                      <a:noFill/>
                    </a:ln>
                  </pic:spPr>
                </pic:pic>
              </a:graphicData>
            </a:graphic>
          </wp:inline>
        </w:drawing>
      </w:r>
    </w:p>
    <w:p w14:paraId="33C14CA0" w14:textId="5D6E902A" w:rsidR="00B45188" w:rsidRPr="00B45188" w:rsidRDefault="00B45188" w:rsidP="00B45188">
      <w:pPr>
        <w:pStyle w:val="Caption"/>
        <w:keepNext/>
        <w:jc w:val="both"/>
        <w:rPr>
          <w:i/>
          <w:iCs/>
          <w:sz w:val="22"/>
          <w:szCs w:val="22"/>
        </w:rPr>
      </w:pPr>
      <w:bookmarkStart w:id="11" w:name="_Toc166514941"/>
      <w:r w:rsidRPr="00B45188">
        <w:rPr>
          <w:sz w:val="22"/>
          <w:szCs w:val="22"/>
        </w:rPr>
        <w:t xml:space="preserve">Figure 3. Supporting Productive Activities Continuum Line </w:t>
      </w:r>
      <w:r w:rsidRPr="00B45188">
        <w:rPr>
          <w:rFonts w:eastAsia="Times New Roman"/>
          <w:sz w:val="22"/>
          <w:szCs w:val="22"/>
        </w:rPr>
        <w:t>(Activity Supporting Facilities)</w:t>
      </w:r>
      <w:bookmarkEnd w:id="11"/>
    </w:p>
    <w:p w14:paraId="56772488" w14:textId="77777777" w:rsidR="00B45188" w:rsidRPr="00EE3AC8" w:rsidRDefault="00B45188" w:rsidP="00B45188">
      <w:pPr>
        <w:jc w:val="center"/>
        <w:rPr>
          <w:sz w:val="22"/>
          <w:szCs w:val="22"/>
        </w:rPr>
      </w:pPr>
    </w:p>
    <w:p w14:paraId="63988649" w14:textId="77777777" w:rsidR="005409D7" w:rsidRPr="00EE3AC8" w:rsidRDefault="005409D7" w:rsidP="004E5576">
      <w:pPr>
        <w:spacing w:after="240"/>
        <w:jc w:val="both"/>
        <w:rPr>
          <w:rFonts w:eastAsia="Times New Roman"/>
          <w:sz w:val="22"/>
          <w:szCs w:val="22"/>
        </w:rPr>
      </w:pPr>
      <w:r w:rsidRPr="00EE3AC8">
        <w:rPr>
          <w:sz w:val="22"/>
          <w:szCs w:val="22"/>
        </w:rPr>
        <w:t xml:space="preserve">Ideally, the expected score for respondents to answer 7 statements is 2800. The calculations in the table show that the score obtained is 2332 or 83.29% of the ideal score of 2800. Thus, </w:t>
      </w:r>
      <w:r w:rsidRPr="00EE3AC8">
        <w:rPr>
          <w:rFonts w:eastAsia="Times New Roman"/>
          <w:i/>
          <w:iCs/>
          <w:sz w:val="22"/>
          <w:szCs w:val="22"/>
        </w:rPr>
        <w:t xml:space="preserve">Supporting Productive Activities </w:t>
      </w:r>
      <w:r w:rsidRPr="00EE3AC8">
        <w:rPr>
          <w:rFonts w:eastAsia="Times New Roman"/>
          <w:sz w:val="22"/>
          <w:szCs w:val="22"/>
        </w:rPr>
        <w:t>(Activity Supporting Facilities) is in the very high category or very good.</w:t>
      </w:r>
      <w:bookmarkStart w:id="12" w:name="_Toc167364099"/>
    </w:p>
    <w:p w14:paraId="6D648911" w14:textId="77777777" w:rsidR="005409D7" w:rsidRPr="00EE3AC8" w:rsidRDefault="005409D7" w:rsidP="005409D7">
      <w:pPr>
        <w:jc w:val="both"/>
        <w:rPr>
          <w:rFonts w:eastAsia="Times New Roman"/>
          <w:sz w:val="22"/>
          <w:szCs w:val="22"/>
        </w:rPr>
      </w:pPr>
      <w:r w:rsidRPr="00EE3AC8">
        <w:rPr>
          <w:bCs/>
          <w:sz w:val="22"/>
          <w:szCs w:val="22"/>
        </w:rPr>
        <w:t xml:space="preserve">Respondents' responses regarding Destination Accessibilities (Tourist Attraction Achievement Facilities) </w:t>
      </w:r>
      <w:bookmarkEnd w:id="12"/>
      <w:r w:rsidRPr="00EE3AC8">
        <w:rPr>
          <w:bCs/>
          <w:sz w:val="22"/>
          <w:szCs w:val="22"/>
        </w:rPr>
        <w:t xml:space="preserve">showed that </w:t>
      </w:r>
      <w:r w:rsidRPr="00EE3AC8">
        <w:rPr>
          <w:rFonts w:eastAsia="Times New Roman"/>
          <w:sz w:val="22"/>
          <w:szCs w:val="22"/>
        </w:rPr>
        <w:t>the total score for Destination Accessibilities (Tourist Attraction Achievement Facilities) was 676. The total score is included in a continuum line, which can be seen in the image below:</w:t>
      </w:r>
    </w:p>
    <w:p w14:paraId="0E8D36CE" w14:textId="3E6F2717" w:rsidR="005409D7" w:rsidRDefault="002A46DE" w:rsidP="005409D7">
      <w:pPr>
        <w:jc w:val="center"/>
        <w:rPr>
          <w:noProof/>
          <w:snapToGrid/>
          <w:sz w:val="22"/>
          <w:szCs w:val="22"/>
        </w:rPr>
      </w:pPr>
      <w:r w:rsidRPr="005409D7">
        <w:rPr>
          <w:noProof/>
          <w:snapToGrid/>
          <w:sz w:val="22"/>
          <w:szCs w:val="22"/>
        </w:rPr>
        <w:drawing>
          <wp:inline distT="0" distB="0" distL="0" distR="0" wp14:anchorId="0F4B8FA8" wp14:editId="57A9BF95">
            <wp:extent cx="3348990" cy="1888490"/>
            <wp:effectExtent l="0" t="0" r="0" b="0"/>
            <wp:docPr id="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48990" cy="1888490"/>
                    </a:xfrm>
                    <a:prstGeom prst="rect">
                      <a:avLst/>
                    </a:prstGeom>
                    <a:noFill/>
                    <a:ln>
                      <a:noFill/>
                    </a:ln>
                  </pic:spPr>
                </pic:pic>
              </a:graphicData>
            </a:graphic>
          </wp:inline>
        </w:drawing>
      </w:r>
    </w:p>
    <w:p w14:paraId="664F2452" w14:textId="662F557F" w:rsidR="004E5576" w:rsidRPr="004E5576" w:rsidRDefault="004E5576" w:rsidP="004E5576">
      <w:pPr>
        <w:pStyle w:val="Caption"/>
        <w:keepNext/>
        <w:jc w:val="both"/>
        <w:rPr>
          <w:i/>
          <w:iCs/>
          <w:sz w:val="22"/>
          <w:szCs w:val="22"/>
        </w:rPr>
      </w:pPr>
      <w:bookmarkStart w:id="13" w:name="_Toc166514942"/>
      <w:r w:rsidRPr="004E5576">
        <w:rPr>
          <w:sz w:val="22"/>
          <w:szCs w:val="22"/>
        </w:rPr>
        <w:t xml:space="preserve">Figure 4. Destination Accessibilities Continuum Line </w:t>
      </w:r>
      <w:r w:rsidRPr="004E5576">
        <w:rPr>
          <w:rFonts w:eastAsia="Times New Roman"/>
          <w:sz w:val="22"/>
          <w:szCs w:val="22"/>
        </w:rPr>
        <w:t>(Tourist Attraction Achievement Facilities)</w:t>
      </w:r>
      <w:bookmarkEnd w:id="13"/>
    </w:p>
    <w:p w14:paraId="72B008D1" w14:textId="77777777" w:rsidR="004E5576" w:rsidRPr="00EE3AC8" w:rsidRDefault="004E5576" w:rsidP="005409D7">
      <w:pPr>
        <w:jc w:val="center"/>
        <w:rPr>
          <w:sz w:val="22"/>
          <w:szCs w:val="22"/>
        </w:rPr>
      </w:pPr>
    </w:p>
    <w:p w14:paraId="69A99AFB" w14:textId="77777777" w:rsidR="005409D7" w:rsidRPr="00EE3AC8" w:rsidRDefault="005409D7" w:rsidP="0077278F">
      <w:pPr>
        <w:spacing w:after="240"/>
        <w:jc w:val="both"/>
        <w:rPr>
          <w:rFonts w:eastAsia="Times New Roman"/>
          <w:sz w:val="22"/>
          <w:szCs w:val="22"/>
        </w:rPr>
      </w:pPr>
      <w:r w:rsidRPr="00EE3AC8">
        <w:rPr>
          <w:sz w:val="22"/>
          <w:szCs w:val="22"/>
        </w:rPr>
        <w:t xml:space="preserve">Ideally, the expected score for respondents to answer 2 statements is 800. The calculations in the table show that the score obtained is 676 or 84.50% of the ideal score of 800. Thus, </w:t>
      </w:r>
      <w:r w:rsidRPr="00EE3AC8">
        <w:rPr>
          <w:rFonts w:eastAsia="Times New Roman"/>
          <w:sz w:val="22"/>
          <w:szCs w:val="22"/>
        </w:rPr>
        <w:t>Destination Accessibilities (Tourist Attraction Achievement Facilities) is in the very high category or very good.</w:t>
      </w:r>
      <w:bookmarkStart w:id="14" w:name="_Toc167364100"/>
    </w:p>
    <w:p w14:paraId="2AAB8A84" w14:textId="77777777" w:rsidR="005409D7" w:rsidRPr="00EE3AC8" w:rsidRDefault="005409D7" w:rsidP="005409D7">
      <w:pPr>
        <w:jc w:val="both"/>
        <w:rPr>
          <w:rFonts w:eastAsia="Times New Roman"/>
          <w:sz w:val="22"/>
          <w:szCs w:val="22"/>
        </w:rPr>
      </w:pPr>
      <w:r w:rsidRPr="00EE3AC8">
        <w:rPr>
          <w:bCs/>
          <w:sz w:val="22"/>
          <w:szCs w:val="22"/>
        </w:rPr>
        <w:t>Respondents' Responses Regarding Visitor Loyalty</w:t>
      </w:r>
      <w:bookmarkEnd w:id="14"/>
      <w:r w:rsidRPr="00EE3AC8">
        <w:rPr>
          <w:bCs/>
          <w:sz w:val="22"/>
          <w:szCs w:val="22"/>
        </w:rPr>
        <w:t xml:space="preserve"> It was found that </w:t>
      </w:r>
      <w:r w:rsidRPr="00EE3AC8">
        <w:rPr>
          <w:rFonts w:eastAsia="Times New Roman"/>
          <w:sz w:val="22"/>
          <w:szCs w:val="22"/>
        </w:rPr>
        <w:t>the total score for Visitor Loyalty was 1707. The total score is entered into a continuum line, which can be seen in the image below:</w:t>
      </w:r>
    </w:p>
    <w:p w14:paraId="696055B6" w14:textId="30838596" w:rsidR="005409D7" w:rsidRDefault="002A46DE" w:rsidP="005409D7">
      <w:pPr>
        <w:jc w:val="center"/>
        <w:rPr>
          <w:noProof/>
          <w:snapToGrid/>
          <w:sz w:val="22"/>
          <w:szCs w:val="22"/>
        </w:rPr>
      </w:pPr>
      <w:r w:rsidRPr="005409D7">
        <w:rPr>
          <w:noProof/>
          <w:snapToGrid/>
          <w:sz w:val="22"/>
          <w:szCs w:val="22"/>
        </w:rPr>
        <w:drawing>
          <wp:inline distT="0" distB="0" distL="0" distR="0" wp14:anchorId="1332596A" wp14:editId="0AED9640">
            <wp:extent cx="3324860" cy="1864360"/>
            <wp:effectExtent l="0" t="0" r="0" b="0"/>
            <wp:docPr id="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24860" cy="1864360"/>
                    </a:xfrm>
                    <a:prstGeom prst="rect">
                      <a:avLst/>
                    </a:prstGeom>
                    <a:noFill/>
                    <a:ln>
                      <a:noFill/>
                    </a:ln>
                  </pic:spPr>
                </pic:pic>
              </a:graphicData>
            </a:graphic>
          </wp:inline>
        </w:drawing>
      </w:r>
    </w:p>
    <w:p w14:paraId="04C64E70" w14:textId="7722D62B" w:rsidR="00DC0894" w:rsidRPr="00DC0894" w:rsidRDefault="00DC0894" w:rsidP="00DC0894">
      <w:pPr>
        <w:pStyle w:val="Caption"/>
        <w:keepNext/>
        <w:jc w:val="both"/>
        <w:rPr>
          <w:i/>
          <w:iCs/>
          <w:sz w:val="22"/>
          <w:szCs w:val="22"/>
        </w:rPr>
      </w:pPr>
      <w:bookmarkStart w:id="15" w:name="_Toc166514943"/>
      <w:r w:rsidRPr="00DC0894">
        <w:rPr>
          <w:sz w:val="22"/>
          <w:szCs w:val="22"/>
        </w:rPr>
        <w:t xml:space="preserve">Figure 5. Destination Accessibilities Continuum Line </w:t>
      </w:r>
      <w:r w:rsidRPr="00DC0894">
        <w:rPr>
          <w:rFonts w:eastAsia="Times New Roman"/>
          <w:sz w:val="22"/>
          <w:szCs w:val="22"/>
        </w:rPr>
        <w:t>(Facilities for Achieving Tourist Attractions)</w:t>
      </w:r>
      <w:bookmarkEnd w:id="15"/>
    </w:p>
    <w:p w14:paraId="15089199" w14:textId="77777777" w:rsidR="00DC0894" w:rsidRPr="00EE3AC8" w:rsidRDefault="00DC0894" w:rsidP="005409D7">
      <w:pPr>
        <w:jc w:val="center"/>
        <w:rPr>
          <w:sz w:val="22"/>
          <w:szCs w:val="22"/>
        </w:rPr>
      </w:pPr>
    </w:p>
    <w:p w14:paraId="341E848A" w14:textId="77777777" w:rsidR="005409D7" w:rsidRPr="00EE3AC8" w:rsidRDefault="005409D7" w:rsidP="005409D7">
      <w:pPr>
        <w:jc w:val="both"/>
        <w:rPr>
          <w:rFonts w:eastAsia="Times New Roman"/>
          <w:sz w:val="22"/>
          <w:szCs w:val="22"/>
        </w:rPr>
      </w:pPr>
      <w:r w:rsidRPr="00EE3AC8">
        <w:rPr>
          <w:sz w:val="22"/>
          <w:szCs w:val="22"/>
        </w:rPr>
        <w:t xml:space="preserve">Ideally, the expected score for respondents to answer the 6 statements is 2400. The calculations in the table show that the value obtained is 1707 or 71.13% of the ideal score of 2400. Thus, </w:t>
      </w:r>
      <w:r w:rsidRPr="00EE3AC8">
        <w:rPr>
          <w:rFonts w:eastAsia="Times New Roman"/>
          <w:sz w:val="22"/>
          <w:szCs w:val="22"/>
        </w:rPr>
        <w:t>Visitor Loyalty is in the high or good category.</w:t>
      </w:r>
    </w:p>
    <w:p w14:paraId="11CF6ABE" w14:textId="77777777" w:rsidR="005409D7" w:rsidRPr="00EE3AC8" w:rsidRDefault="005409D7" w:rsidP="005409D7">
      <w:pPr>
        <w:jc w:val="both"/>
        <w:rPr>
          <w:rFonts w:eastAsia="Times New Roman"/>
          <w:sz w:val="22"/>
          <w:szCs w:val="22"/>
        </w:rPr>
      </w:pPr>
    </w:p>
    <w:p w14:paraId="3EA97C8A" w14:textId="13F61597" w:rsidR="00286AC3" w:rsidRDefault="00286AC3" w:rsidP="00286AC3">
      <w:pPr>
        <w:jc w:val="both"/>
        <w:rPr>
          <w:b/>
          <w:bCs/>
        </w:rPr>
      </w:pPr>
      <w:r w:rsidRPr="00237875">
        <w:rPr>
          <w:b/>
          <w:bCs/>
          <w:sz w:val="22"/>
          <w:szCs w:val="22"/>
        </w:rPr>
        <w:t>Classic assumption test</w:t>
      </w:r>
      <w:bookmarkEnd w:id="1"/>
      <w:r w:rsidRPr="00237875">
        <w:rPr>
          <w:b/>
          <w:bCs/>
          <w:sz w:val="22"/>
          <w:szCs w:val="22"/>
        </w:rPr>
        <w:t xml:space="preserve"> </w:t>
      </w:r>
    </w:p>
    <w:p w14:paraId="071B8417" w14:textId="77777777" w:rsidR="00286AC3" w:rsidRPr="00237875" w:rsidRDefault="00286AC3" w:rsidP="00414E83">
      <w:pPr>
        <w:spacing w:after="240"/>
        <w:jc w:val="both"/>
        <w:rPr>
          <w:b/>
          <w:bCs/>
          <w:sz w:val="22"/>
          <w:szCs w:val="22"/>
        </w:rPr>
      </w:pPr>
      <w:r w:rsidRPr="00237875">
        <w:rPr>
          <w:sz w:val="22"/>
          <w:szCs w:val="22"/>
        </w:rPr>
        <w:t xml:space="preserve">In carrying out the classic assumption test, the researcher used a data processing tool, namely IBM SPSS Statistics 25, so that the researcher could easily obtain data processing results from the questionnaire respondents that had been collected. The following is an analysis of the results of classical assumption testing using IBM SPSS </w:t>
      </w:r>
      <w:r w:rsidRPr="00237875">
        <w:rPr>
          <w:sz w:val="22"/>
          <w:szCs w:val="22"/>
        </w:rPr>
        <w:lastRenderedPageBreak/>
        <w:t>Statistics25:</w:t>
      </w:r>
      <w:r w:rsidRPr="00237875">
        <w:rPr>
          <w:bCs/>
          <w:sz w:val="22"/>
          <w:szCs w:val="22"/>
        </w:rPr>
        <w:t xml:space="preserve"> </w:t>
      </w:r>
    </w:p>
    <w:p w14:paraId="45A7248C" w14:textId="5958926B" w:rsidR="00286AC3" w:rsidRPr="00237875" w:rsidRDefault="00F410BC" w:rsidP="00286AC3">
      <w:pPr>
        <w:pStyle w:val="ListParagraph"/>
        <w:spacing w:line="240" w:lineRule="auto"/>
        <w:ind w:left="0"/>
        <w:jc w:val="both"/>
        <w:rPr>
          <w:rFonts w:ascii="Times New Roman" w:hAnsi="Times New Roman" w:cs="Times New Roman"/>
        </w:rPr>
      </w:pPr>
      <w:r w:rsidRPr="00F410BC">
        <w:rPr>
          <w:rFonts w:ascii="Times New Roman" w:hAnsi="Times New Roman" w:cs="Times New Roman"/>
        </w:rPr>
        <w:t xml:space="preserve">The normality test is a test used to see whether the independent variables and dependent variables used in this research are normally distributed or not. In this study, researchers used the </w:t>
      </w:r>
      <w:r w:rsidRPr="00F410BC">
        <w:rPr>
          <w:rFonts w:ascii="Times New Roman" w:hAnsi="Times New Roman" w:cs="Times New Roman"/>
          <w:i/>
          <w:iCs/>
        </w:rPr>
        <w:t xml:space="preserve">Kolmogorov Smirnov technique </w:t>
      </w:r>
      <w:r w:rsidRPr="00F410BC">
        <w:rPr>
          <w:rFonts w:ascii="Times New Roman" w:hAnsi="Times New Roman" w:cs="Times New Roman"/>
        </w:rPr>
        <w:t xml:space="preserve">, where a variable is said to be normally distributed if the significance value is &gt; 0.05, conversely if a variable has a value &lt; 0.05, then the variable is not normally distributed. The following are the results of the normality test using the </w:t>
      </w:r>
      <w:r w:rsidR="00286AC3" w:rsidRPr="00237875">
        <w:rPr>
          <w:rFonts w:ascii="Times New Roman" w:hAnsi="Times New Roman" w:cs="Times New Roman"/>
          <w:i/>
          <w:iCs/>
        </w:rPr>
        <w:t xml:space="preserve">Kolmogorov Smirnov technique </w:t>
      </w:r>
      <w:r w:rsidR="00286AC3" w:rsidRPr="00237875">
        <w:rPr>
          <w:rFonts w:ascii="Times New Roman" w:hAnsi="Times New Roman" w:cs="Times New Roman"/>
        </w:rPr>
        <w:t>via SPSS:</w:t>
      </w:r>
    </w:p>
    <w:p w14:paraId="3831DF8F" w14:textId="7569446A" w:rsidR="00286AC3" w:rsidRPr="00286AC3" w:rsidRDefault="00286AC3" w:rsidP="00286AC3">
      <w:pPr>
        <w:pStyle w:val="Caption"/>
        <w:keepNext/>
        <w:jc w:val="left"/>
        <w:rPr>
          <w:i/>
          <w:iCs/>
          <w:sz w:val="22"/>
          <w:szCs w:val="22"/>
        </w:rPr>
      </w:pPr>
      <w:bookmarkStart w:id="16" w:name="_Toc166514147"/>
      <w:r w:rsidRPr="00286AC3">
        <w:rPr>
          <w:sz w:val="22"/>
          <w:szCs w:val="22"/>
        </w:rPr>
        <w:t>Table 3. Normality Test Results</w:t>
      </w:r>
      <w:bookmarkEnd w:id="1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50"/>
        <w:gridCol w:w="1312"/>
        <w:gridCol w:w="802"/>
        <w:gridCol w:w="814"/>
        <w:gridCol w:w="806"/>
      </w:tblGrid>
      <w:tr w:rsidR="00286AC3" w:rsidRPr="000B4EE1" w14:paraId="5CCEF1C1" w14:textId="77777777" w:rsidTr="00286AC3">
        <w:trPr>
          <w:cantSplit/>
        </w:trPr>
        <w:tc>
          <w:tcPr>
            <w:tcW w:w="5000" w:type="pct"/>
            <w:gridSpan w:val="5"/>
            <w:tcBorders>
              <w:top w:val="nil"/>
              <w:left w:val="nil"/>
              <w:bottom w:val="nil"/>
              <w:right w:val="nil"/>
            </w:tcBorders>
            <w:shd w:val="clear" w:color="auto" w:fill="FFFFFF"/>
            <w:vAlign w:val="center"/>
          </w:tcPr>
          <w:p w14:paraId="6C5A3C79" w14:textId="77777777" w:rsidR="00286AC3" w:rsidRPr="000B4EE1" w:rsidRDefault="00286AC3" w:rsidP="001417B8">
            <w:pPr>
              <w:ind w:left="60" w:right="60"/>
              <w:jc w:val="center"/>
              <w:rPr>
                <w:color w:val="010205"/>
                <w:sz w:val="22"/>
                <w:szCs w:val="22"/>
              </w:rPr>
            </w:pPr>
            <w:r w:rsidRPr="000B4EE1">
              <w:rPr>
                <w:b/>
                <w:bCs/>
                <w:color w:val="010205"/>
                <w:sz w:val="22"/>
                <w:szCs w:val="22"/>
              </w:rPr>
              <w:t>One-Sample Kolmogorov-Smirnov Test</w:t>
            </w:r>
          </w:p>
        </w:tc>
      </w:tr>
      <w:tr w:rsidR="00286AC3" w:rsidRPr="000B4EE1" w14:paraId="14A85E07" w14:textId="77777777" w:rsidTr="00286AC3">
        <w:trPr>
          <w:cantSplit/>
        </w:trPr>
        <w:tc>
          <w:tcPr>
            <w:tcW w:w="3438" w:type="pct"/>
            <w:gridSpan w:val="3"/>
            <w:tcBorders>
              <w:top w:val="nil"/>
              <w:left w:val="nil"/>
              <w:bottom w:val="single" w:sz="8" w:space="0" w:color="152935"/>
              <w:right w:val="nil"/>
            </w:tcBorders>
            <w:shd w:val="clear" w:color="auto" w:fill="FFFFFF"/>
            <w:vAlign w:val="bottom"/>
          </w:tcPr>
          <w:p w14:paraId="0A1D6670" w14:textId="77777777" w:rsidR="00286AC3" w:rsidRPr="000B4EE1" w:rsidRDefault="00286AC3" w:rsidP="001417B8">
            <w:pPr>
              <w:rPr>
                <w:sz w:val="22"/>
                <w:szCs w:val="22"/>
              </w:rPr>
            </w:pPr>
          </w:p>
        </w:tc>
        <w:tc>
          <w:tcPr>
            <w:tcW w:w="1563" w:type="pct"/>
            <w:gridSpan w:val="2"/>
            <w:tcBorders>
              <w:top w:val="nil"/>
              <w:left w:val="nil"/>
              <w:bottom w:val="single" w:sz="8" w:space="0" w:color="152935"/>
              <w:right w:val="nil"/>
            </w:tcBorders>
            <w:shd w:val="clear" w:color="auto" w:fill="FFFFFF"/>
            <w:vAlign w:val="bottom"/>
          </w:tcPr>
          <w:p w14:paraId="24EF8AB1" w14:textId="77777777" w:rsidR="00286AC3" w:rsidRPr="000B4EE1" w:rsidRDefault="00286AC3" w:rsidP="001417B8">
            <w:pPr>
              <w:ind w:left="60" w:right="60"/>
              <w:jc w:val="center"/>
              <w:rPr>
                <w:color w:val="264A60"/>
                <w:sz w:val="22"/>
                <w:szCs w:val="22"/>
              </w:rPr>
            </w:pPr>
            <w:r w:rsidRPr="000B4EE1">
              <w:rPr>
                <w:color w:val="264A60"/>
                <w:sz w:val="22"/>
                <w:szCs w:val="22"/>
              </w:rPr>
              <w:t>Unstandardized Residuals</w:t>
            </w:r>
          </w:p>
        </w:tc>
      </w:tr>
      <w:tr w:rsidR="00286AC3" w:rsidRPr="000B4EE1" w14:paraId="2120E492" w14:textId="77777777" w:rsidTr="00286AC3">
        <w:trPr>
          <w:cantSplit/>
        </w:trPr>
        <w:tc>
          <w:tcPr>
            <w:tcW w:w="3438" w:type="pct"/>
            <w:gridSpan w:val="3"/>
            <w:tcBorders>
              <w:top w:val="single" w:sz="8" w:space="0" w:color="152935"/>
              <w:left w:val="nil"/>
              <w:bottom w:val="single" w:sz="8" w:space="0" w:color="AEAEAE"/>
              <w:right w:val="nil"/>
            </w:tcBorders>
            <w:shd w:val="clear" w:color="auto" w:fill="E0E0E0"/>
          </w:tcPr>
          <w:p w14:paraId="1A2BEF16" w14:textId="77777777" w:rsidR="00286AC3" w:rsidRPr="000B4EE1" w:rsidRDefault="00286AC3" w:rsidP="001417B8">
            <w:pPr>
              <w:ind w:left="60" w:right="60"/>
              <w:rPr>
                <w:color w:val="264A60"/>
                <w:sz w:val="22"/>
                <w:szCs w:val="22"/>
              </w:rPr>
            </w:pPr>
            <w:r w:rsidRPr="000B4EE1">
              <w:rPr>
                <w:color w:val="264A60"/>
                <w:sz w:val="22"/>
                <w:szCs w:val="22"/>
              </w:rPr>
              <w:t>N</w:t>
            </w:r>
          </w:p>
        </w:tc>
        <w:tc>
          <w:tcPr>
            <w:tcW w:w="1563" w:type="pct"/>
            <w:gridSpan w:val="2"/>
            <w:tcBorders>
              <w:top w:val="single" w:sz="8" w:space="0" w:color="152935"/>
              <w:left w:val="nil"/>
              <w:bottom w:val="single" w:sz="8" w:space="0" w:color="AEAEAE"/>
              <w:right w:val="nil"/>
            </w:tcBorders>
            <w:shd w:val="clear" w:color="auto" w:fill="FFFFFF"/>
          </w:tcPr>
          <w:p w14:paraId="227FEFD8" w14:textId="77777777" w:rsidR="00286AC3" w:rsidRPr="000B4EE1" w:rsidRDefault="00286AC3" w:rsidP="001417B8">
            <w:pPr>
              <w:ind w:left="60" w:right="60"/>
              <w:jc w:val="right"/>
              <w:rPr>
                <w:color w:val="010205"/>
                <w:sz w:val="22"/>
                <w:szCs w:val="22"/>
              </w:rPr>
            </w:pPr>
            <w:r w:rsidRPr="000B4EE1">
              <w:rPr>
                <w:color w:val="010205"/>
                <w:sz w:val="22"/>
                <w:szCs w:val="22"/>
              </w:rPr>
              <w:t>100</w:t>
            </w:r>
          </w:p>
        </w:tc>
      </w:tr>
      <w:tr w:rsidR="00286AC3" w:rsidRPr="000B4EE1" w14:paraId="0E68616D" w14:textId="77777777" w:rsidTr="00286AC3">
        <w:trPr>
          <w:cantSplit/>
        </w:trPr>
        <w:tc>
          <w:tcPr>
            <w:tcW w:w="1399" w:type="pct"/>
            <w:vMerge w:val="restart"/>
            <w:tcBorders>
              <w:top w:val="single" w:sz="8" w:space="0" w:color="AEAEAE"/>
              <w:left w:val="nil"/>
              <w:bottom w:val="single" w:sz="8" w:space="0" w:color="AEAEAE"/>
              <w:right w:val="nil"/>
            </w:tcBorders>
            <w:shd w:val="clear" w:color="auto" w:fill="E0E0E0"/>
          </w:tcPr>
          <w:p w14:paraId="05ED8A3D" w14:textId="77777777" w:rsidR="00286AC3" w:rsidRPr="000B4EE1" w:rsidRDefault="00286AC3" w:rsidP="001417B8">
            <w:pPr>
              <w:ind w:left="60" w:right="60"/>
              <w:rPr>
                <w:color w:val="264A60"/>
                <w:sz w:val="22"/>
                <w:szCs w:val="22"/>
              </w:rPr>
            </w:pPr>
            <w:r w:rsidRPr="000B4EE1">
              <w:rPr>
                <w:color w:val="264A60"/>
                <w:sz w:val="22"/>
                <w:szCs w:val="22"/>
              </w:rPr>
              <w:t xml:space="preserve">Normal Parameters </w:t>
            </w:r>
            <w:r w:rsidRPr="000B4EE1">
              <w:rPr>
                <w:color w:val="264A60"/>
                <w:sz w:val="22"/>
                <w:szCs w:val="22"/>
                <w:vertAlign w:val="superscript"/>
              </w:rPr>
              <w:t>a, b</w:t>
            </w:r>
          </w:p>
        </w:tc>
        <w:tc>
          <w:tcPr>
            <w:tcW w:w="2038" w:type="pct"/>
            <w:gridSpan w:val="2"/>
            <w:tcBorders>
              <w:top w:val="single" w:sz="8" w:space="0" w:color="AEAEAE"/>
              <w:left w:val="nil"/>
              <w:bottom w:val="single" w:sz="8" w:space="0" w:color="AEAEAE"/>
              <w:right w:val="nil"/>
            </w:tcBorders>
            <w:shd w:val="clear" w:color="auto" w:fill="E0E0E0"/>
          </w:tcPr>
          <w:p w14:paraId="04DCE76F" w14:textId="77777777" w:rsidR="00286AC3" w:rsidRPr="000B4EE1" w:rsidRDefault="00286AC3" w:rsidP="001417B8">
            <w:pPr>
              <w:ind w:left="60" w:right="60"/>
              <w:rPr>
                <w:color w:val="264A60"/>
                <w:sz w:val="22"/>
                <w:szCs w:val="22"/>
              </w:rPr>
            </w:pPr>
            <w:r w:rsidRPr="000B4EE1">
              <w:rPr>
                <w:color w:val="264A60"/>
                <w:sz w:val="22"/>
                <w:szCs w:val="22"/>
              </w:rPr>
              <w:t>Mean</w:t>
            </w:r>
          </w:p>
        </w:tc>
        <w:tc>
          <w:tcPr>
            <w:tcW w:w="1563" w:type="pct"/>
            <w:gridSpan w:val="2"/>
            <w:tcBorders>
              <w:top w:val="single" w:sz="8" w:space="0" w:color="AEAEAE"/>
              <w:left w:val="nil"/>
              <w:bottom w:val="single" w:sz="8" w:space="0" w:color="AEAEAE"/>
              <w:right w:val="nil"/>
            </w:tcBorders>
            <w:shd w:val="clear" w:color="auto" w:fill="FFFFFF"/>
          </w:tcPr>
          <w:p w14:paraId="29A73351" w14:textId="77777777" w:rsidR="00286AC3" w:rsidRPr="000B4EE1" w:rsidRDefault="00286AC3" w:rsidP="001417B8">
            <w:pPr>
              <w:ind w:left="60" w:right="60"/>
              <w:jc w:val="right"/>
              <w:rPr>
                <w:color w:val="010205"/>
                <w:sz w:val="22"/>
                <w:szCs w:val="22"/>
              </w:rPr>
            </w:pPr>
            <w:r w:rsidRPr="000B4EE1">
              <w:rPr>
                <w:color w:val="010205"/>
                <w:sz w:val="22"/>
                <w:szCs w:val="22"/>
              </w:rPr>
              <w:t>.0000000</w:t>
            </w:r>
          </w:p>
        </w:tc>
      </w:tr>
      <w:tr w:rsidR="00286AC3" w:rsidRPr="000B4EE1" w14:paraId="713873A1" w14:textId="77777777" w:rsidTr="00286AC3">
        <w:trPr>
          <w:cantSplit/>
        </w:trPr>
        <w:tc>
          <w:tcPr>
            <w:tcW w:w="1399" w:type="pct"/>
            <w:vMerge/>
            <w:tcBorders>
              <w:top w:val="single" w:sz="8" w:space="0" w:color="AEAEAE"/>
              <w:left w:val="nil"/>
              <w:bottom w:val="single" w:sz="8" w:space="0" w:color="AEAEAE"/>
              <w:right w:val="nil"/>
            </w:tcBorders>
            <w:shd w:val="clear" w:color="auto" w:fill="E0E0E0"/>
          </w:tcPr>
          <w:p w14:paraId="556E5283" w14:textId="77777777" w:rsidR="00286AC3" w:rsidRPr="000B4EE1" w:rsidRDefault="00286AC3" w:rsidP="001417B8">
            <w:pPr>
              <w:rPr>
                <w:color w:val="010205"/>
                <w:sz w:val="22"/>
                <w:szCs w:val="22"/>
              </w:rPr>
            </w:pPr>
          </w:p>
        </w:tc>
        <w:tc>
          <w:tcPr>
            <w:tcW w:w="2038" w:type="pct"/>
            <w:gridSpan w:val="2"/>
            <w:tcBorders>
              <w:top w:val="single" w:sz="8" w:space="0" w:color="AEAEAE"/>
              <w:left w:val="nil"/>
              <w:bottom w:val="single" w:sz="8" w:space="0" w:color="AEAEAE"/>
              <w:right w:val="nil"/>
            </w:tcBorders>
            <w:shd w:val="clear" w:color="auto" w:fill="E0E0E0"/>
          </w:tcPr>
          <w:p w14:paraId="0460431C" w14:textId="77777777" w:rsidR="00286AC3" w:rsidRPr="000B4EE1" w:rsidRDefault="00286AC3" w:rsidP="001417B8">
            <w:pPr>
              <w:ind w:left="60" w:right="60"/>
              <w:rPr>
                <w:color w:val="264A60"/>
                <w:sz w:val="22"/>
                <w:szCs w:val="22"/>
              </w:rPr>
            </w:pPr>
            <w:r w:rsidRPr="000B4EE1">
              <w:rPr>
                <w:color w:val="264A60"/>
                <w:sz w:val="22"/>
                <w:szCs w:val="22"/>
              </w:rPr>
              <w:t>Std. Deviation</w:t>
            </w:r>
          </w:p>
        </w:tc>
        <w:tc>
          <w:tcPr>
            <w:tcW w:w="1563" w:type="pct"/>
            <w:gridSpan w:val="2"/>
            <w:tcBorders>
              <w:top w:val="single" w:sz="8" w:space="0" w:color="AEAEAE"/>
              <w:left w:val="nil"/>
              <w:bottom w:val="single" w:sz="8" w:space="0" w:color="AEAEAE"/>
              <w:right w:val="nil"/>
            </w:tcBorders>
            <w:shd w:val="clear" w:color="auto" w:fill="FFFFFF"/>
          </w:tcPr>
          <w:p w14:paraId="7BFB42A3" w14:textId="77777777" w:rsidR="00286AC3" w:rsidRPr="000B4EE1" w:rsidRDefault="00286AC3" w:rsidP="001417B8">
            <w:pPr>
              <w:ind w:left="60" w:right="60"/>
              <w:jc w:val="right"/>
              <w:rPr>
                <w:color w:val="010205"/>
                <w:sz w:val="22"/>
                <w:szCs w:val="22"/>
              </w:rPr>
            </w:pPr>
            <w:r w:rsidRPr="000B4EE1">
              <w:rPr>
                <w:color w:val="010205"/>
                <w:sz w:val="22"/>
                <w:szCs w:val="22"/>
              </w:rPr>
              <w:t>3.19628274</w:t>
            </w:r>
          </w:p>
        </w:tc>
      </w:tr>
      <w:tr w:rsidR="00286AC3" w:rsidRPr="000B4EE1" w14:paraId="1924F580" w14:textId="77777777" w:rsidTr="00286AC3">
        <w:trPr>
          <w:cantSplit/>
        </w:trPr>
        <w:tc>
          <w:tcPr>
            <w:tcW w:w="1399" w:type="pct"/>
            <w:vMerge w:val="restart"/>
            <w:tcBorders>
              <w:top w:val="single" w:sz="8" w:space="0" w:color="AEAEAE"/>
              <w:left w:val="nil"/>
              <w:bottom w:val="single" w:sz="8" w:space="0" w:color="AEAEAE"/>
              <w:right w:val="nil"/>
            </w:tcBorders>
            <w:shd w:val="clear" w:color="auto" w:fill="E0E0E0"/>
          </w:tcPr>
          <w:p w14:paraId="1DB8D09D" w14:textId="77777777" w:rsidR="00286AC3" w:rsidRPr="000B4EE1" w:rsidRDefault="00286AC3" w:rsidP="001417B8">
            <w:pPr>
              <w:ind w:left="60" w:right="60"/>
              <w:rPr>
                <w:color w:val="264A60"/>
                <w:sz w:val="22"/>
                <w:szCs w:val="22"/>
              </w:rPr>
            </w:pPr>
            <w:r w:rsidRPr="000B4EE1">
              <w:rPr>
                <w:color w:val="264A60"/>
                <w:sz w:val="22"/>
                <w:szCs w:val="22"/>
              </w:rPr>
              <w:t>Most Extreme Differences</w:t>
            </w:r>
          </w:p>
        </w:tc>
        <w:tc>
          <w:tcPr>
            <w:tcW w:w="2038" w:type="pct"/>
            <w:gridSpan w:val="2"/>
            <w:tcBorders>
              <w:top w:val="single" w:sz="8" w:space="0" w:color="AEAEAE"/>
              <w:left w:val="nil"/>
              <w:bottom w:val="single" w:sz="8" w:space="0" w:color="AEAEAE"/>
              <w:right w:val="nil"/>
            </w:tcBorders>
            <w:shd w:val="clear" w:color="auto" w:fill="E0E0E0"/>
          </w:tcPr>
          <w:p w14:paraId="5627EAE1" w14:textId="77777777" w:rsidR="00286AC3" w:rsidRPr="000B4EE1" w:rsidRDefault="00286AC3" w:rsidP="001417B8">
            <w:pPr>
              <w:ind w:left="60" w:right="60"/>
              <w:rPr>
                <w:color w:val="264A60"/>
                <w:sz w:val="22"/>
                <w:szCs w:val="22"/>
              </w:rPr>
            </w:pPr>
            <w:r w:rsidRPr="000B4EE1">
              <w:rPr>
                <w:color w:val="264A60"/>
                <w:sz w:val="22"/>
                <w:szCs w:val="22"/>
              </w:rPr>
              <w:t>Absolute</w:t>
            </w:r>
          </w:p>
        </w:tc>
        <w:tc>
          <w:tcPr>
            <w:tcW w:w="1563" w:type="pct"/>
            <w:gridSpan w:val="2"/>
            <w:tcBorders>
              <w:top w:val="single" w:sz="8" w:space="0" w:color="AEAEAE"/>
              <w:left w:val="nil"/>
              <w:bottom w:val="single" w:sz="8" w:space="0" w:color="AEAEAE"/>
              <w:right w:val="nil"/>
            </w:tcBorders>
            <w:shd w:val="clear" w:color="auto" w:fill="FFFFFF"/>
          </w:tcPr>
          <w:p w14:paraId="546A9D64" w14:textId="77777777" w:rsidR="00286AC3" w:rsidRPr="000B4EE1" w:rsidRDefault="00286AC3" w:rsidP="001417B8">
            <w:pPr>
              <w:ind w:left="60" w:right="60"/>
              <w:jc w:val="right"/>
              <w:rPr>
                <w:color w:val="010205"/>
                <w:sz w:val="22"/>
                <w:szCs w:val="22"/>
              </w:rPr>
            </w:pPr>
            <w:r w:rsidRPr="000B4EE1">
              <w:rPr>
                <w:color w:val="010205"/>
                <w:sz w:val="22"/>
                <w:szCs w:val="22"/>
              </w:rPr>
              <w:t>,140</w:t>
            </w:r>
          </w:p>
        </w:tc>
      </w:tr>
      <w:tr w:rsidR="00286AC3" w:rsidRPr="000B4EE1" w14:paraId="375381C4" w14:textId="77777777" w:rsidTr="00286AC3">
        <w:trPr>
          <w:cantSplit/>
        </w:trPr>
        <w:tc>
          <w:tcPr>
            <w:tcW w:w="1399" w:type="pct"/>
            <w:vMerge/>
            <w:tcBorders>
              <w:top w:val="single" w:sz="8" w:space="0" w:color="AEAEAE"/>
              <w:left w:val="nil"/>
              <w:bottom w:val="single" w:sz="8" w:space="0" w:color="AEAEAE"/>
              <w:right w:val="nil"/>
            </w:tcBorders>
            <w:shd w:val="clear" w:color="auto" w:fill="E0E0E0"/>
          </w:tcPr>
          <w:p w14:paraId="39EADFC1" w14:textId="77777777" w:rsidR="00286AC3" w:rsidRPr="000B4EE1" w:rsidRDefault="00286AC3" w:rsidP="001417B8">
            <w:pPr>
              <w:rPr>
                <w:color w:val="010205"/>
                <w:sz w:val="22"/>
                <w:szCs w:val="22"/>
              </w:rPr>
            </w:pPr>
          </w:p>
        </w:tc>
        <w:tc>
          <w:tcPr>
            <w:tcW w:w="2038" w:type="pct"/>
            <w:gridSpan w:val="2"/>
            <w:tcBorders>
              <w:top w:val="single" w:sz="8" w:space="0" w:color="AEAEAE"/>
              <w:left w:val="nil"/>
              <w:bottom w:val="single" w:sz="8" w:space="0" w:color="AEAEAE"/>
              <w:right w:val="nil"/>
            </w:tcBorders>
            <w:shd w:val="clear" w:color="auto" w:fill="E0E0E0"/>
          </w:tcPr>
          <w:p w14:paraId="0296C80F" w14:textId="77777777" w:rsidR="00286AC3" w:rsidRPr="000B4EE1" w:rsidRDefault="00286AC3" w:rsidP="001417B8">
            <w:pPr>
              <w:ind w:left="60" w:right="60"/>
              <w:rPr>
                <w:color w:val="264A60"/>
                <w:sz w:val="22"/>
                <w:szCs w:val="22"/>
              </w:rPr>
            </w:pPr>
            <w:r w:rsidRPr="000B4EE1">
              <w:rPr>
                <w:color w:val="264A60"/>
                <w:sz w:val="22"/>
                <w:szCs w:val="22"/>
              </w:rPr>
              <w:t>Positive</w:t>
            </w:r>
          </w:p>
        </w:tc>
        <w:tc>
          <w:tcPr>
            <w:tcW w:w="1563" w:type="pct"/>
            <w:gridSpan w:val="2"/>
            <w:tcBorders>
              <w:top w:val="single" w:sz="8" w:space="0" w:color="AEAEAE"/>
              <w:left w:val="nil"/>
              <w:bottom w:val="single" w:sz="8" w:space="0" w:color="AEAEAE"/>
              <w:right w:val="nil"/>
            </w:tcBorders>
            <w:shd w:val="clear" w:color="auto" w:fill="FFFFFF"/>
          </w:tcPr>
          <w:p w14:paraId="6D858BDD" w14:textId="77777777" w:rsidR="00286AC3" w:rsidRPr="000B4EE1" w:rsidRDefault="00286AC3" w:rsidP="001417B8">
            <w:pPr>
              <w:ind w:left="60" w:right="60"/>
              <w:jc w:val="right"/>
              <w:rPr>
                <w:color w:val="010205"/>
                <w:sz w:val="22"/>
                <w:szCs w:val="22"/>
              </w:rPr>
            </w:pPr>
            <w:r w:rsidRPr="000B4EE1">
              <w:rPr>
                <w:color w:val="010205"/>
                <w:sz w:val="22"/>
                <w:szCs w:val="22"/>
              </w:rPr>
              <w:t>.071</w:t>
            </w:r>
          </w:p>
        </w:tc>
      </w:tr>
      <w:tr w:rsidR="00286AC3" w:rsidRPr="000B4EE1" w14:paraId="76221477" w14:textId="77777777" w:rsidTr="00286AC3">
        <w:trPr>
          <w:cantSplit/>
        </w:trPr>
        <w:tc>
          <w:tcPr>
            <w:tcW w:w="1399" w:type="pct"/>
            <w:vMerge/>
            <w:tcBorders>
              <w:top w:val="single" w:sz="8" w:space="0" w:color="AEAEAE"/>
              <w:left w:val="nil"/>
              <w:bottom w:val="single" w:sz="8" w:space="0" w:color="AEAEAE"/>
              <w:right w:val="nil"/>
            </w:tcBorders>
            <w:shd w:val="clear" w:color="auto" w:fill="E0E0E0"/>
          </w:tcPr>
          <w:p w14:paraId="19A61CF0" w14:textId="77777777" w:rsidR="00286AC3" w:rsidRPr="000B4EE1" w:rsidRDefault="00286AC3" w:rsidP="001417B8">
            <w:pPr>
              <w:rPr>
                <w:color w:val="010205"/>
                <w:sz w:val="22"/>
                <w:szCs w:val="22"/>
              </w:rPr>
            </w:pPr>
          </w:p>
        </w:tc>
        <w:tc>
          <w:tcPr>
            <w:tcW w:w="2038" w:type="pct"/>
            <w:gridSpan w:val="2"/>
            <w:tcBorders>
              <w:top w:val="single" w:sz="8" w:space="0" w:color="AEAEAE"/>
              <w:left w:val="nil"/>
              <w:bottom w:val="single" w:sz="8" w:space="0" w:color="AEAEAE"/>
              <w:right w:val="nil"/>
            </w:tcBorders>
            <w:shd w:val="clear" w:color="auto" w:fill="E0E0E0"/>
          </w:tcPr>
          <w:p w14:paraId="14B0E9C6" w14:textId="77777777" w:rsidR="00286AC3" w:rsidRPr="000B4EE1" w:rsidRDefault="00286AC3" w:rsidP="001417B8">
            <w:pPr>
              <w:ind w:left="60" w:right="60"/>
              <w:rPr>
                <w:color w:val="264A60"/>
                <w:sz w:val="22"/>
                <w:szCs w:val="22"/>
              </w:rPr>
            </w:pPr>
            <w:r w:rsidRPr="000B4EE1">
              <w:rPr>
                <w:color w:val="264A60"/>
                <w:sz w:val="22"/>
                <w:szCs w:val="22"/>
              </w:rPr>
              <w:t>Negative</w:t>
            </w:r>
          </w:p>
        </w:tc>
        <w:tc>
          <w:tcPr>
            <w:tcW w:w="1563" w:type="pct"/>
            <w:gridSpan w:val="2"/>
            <w:tcBorders>
              <w:top w:val="single" w:sz="8" w:space="0" w:color="AEAEAE"/>
              <w:left w:val="nil"/>
              <w:bottom w:val="single" w:sz="8" w:space="0" w:color="AEAEAE"/>
              <w:right w:val="nil"/>
            </w:tcBorders>
            <w:shd w:val="clear" w:color="auto" w:fill="FFFFFF"/>
          </w:tcPr>
          <w:p w14:paraId="62050873" w14:textId="77777777" w:rsidR="00286AC3" w:rsidRPr="000B4EE1" w:rsidRDefault="00286AC3" w:rsidP="001417B8">
            <w:pPr>
              <w:ind w:left="60" w:right="60"/>
              <w:jc w:val="right"/>
              <w:rPr>
                <w:color w:val="010205"/>
                <w:sz w:val="22"/>
                <w:szCs w:val="22"/>
              </w:rPr>
            </w:pPr>
            <w:r w:rsidRPr="000B4EE1">
              <w:rPr>
                <w:color w:val="010205"/>
                <w:sz w:val="22"/>
                <w:szCs w:val="22"/>
              </w:rPr>
              <w:t>-.140</w:t>
            </w:r>
          </w:p>
        </w:tc>
      </w:tr>
      <w:tr w:rsidR="00286AC3" w:rsidRPr="000B4EE1" w14:paraId="12230D67" w14:textId="77777777" w:rsidTr="00286AC3">
        <w:trPr>
          <w:cantSplit/>
        </w:trPr>
        <w:tc>
          <w:tcPr>
            <w:tcW w:w="3438" w:type="pct"/>
            <w:gridSpan w:val="3"/>
            <w:tcBorders>
              <w:top w:val="single" w:sz="8" w:space="0" w:color="AEAEAE"/>
              <w:left w:val="nil"/>
              <w:bottom w:val="single" w:sz="8" w:space="0" w:color="AEAEAE"/>
              <w:right w:val="nil"/>
            </w:tcBorders>
            <w:shd w:val="clear" w:color="auto" w:fill="E0E0E0"/>
          </w:tcPr>
          <w:p w14:paraId="147820A1" w14:textId="77777777" w:rsidR="00286AC3" w:rsidRPr="000B4EE1" w:rsidRDefault="00286AC3" w:rsidP="001417B8">
            <w:pPr>
              <w:ind w:left="60" w:right="60"/>
              <w:rPr>
                <w:color w:val="264A60"/>
                <w:sz w:val="22"/>
                <w:szCs w:val="22"/>
              </w:rPr>
            </w:pPr>
            <w:r w:rsidRPr="000B4EE1">
              <w:rPr>
                <w:color w:val="264A60"/>
                <w:sz w:val="22"/>
                <w:szCs w:val="22"/>
              </w:rPr>
              <w:t>Statistical Tests</w:t>
            </w:r>
          </w:p>
        </w:tc>
        <w:tc>
          <w:tcPr>
            <w:tcW w:w="1563" w:type="pct"/>
            <w:gridSpan w:val="2"/>
            <w:tcBorders>
              <w:top w:val="single" w:sz="8" w:space="0" w:color="AEAEAE"/>
              <w:left w:val="nil"/>
              <w:bottom w:val="single" w:sz="8" w:space="0" w:color="AEAEAE"/>
              <w:right w:val="nil"/>
            </w:tcBorders>
            <w:shd w:val="clear" w:color="auto" w:fill="FFFFFF"/>
          </w:tcPr>
          <w:p w14:paraId="5F887CA7" w14:textId="77777777" w:rsidR="00286AC3" w:rsidRPr="000B4EE1" w:rsidRDefault="00286AC3" w:rsidP="001417B8">
            <w:pPr>
              <w:ind w:left="60" w:right="60"/>
              <w:jc w:val="right"/>
              <w:rPr>
                <w:color w:val="010205"/>
                <w:sz w:val="22"/>
                <w:szCs w:val="22"/>
              </w:rPr>
            </w:pPr>
            <w:r w:rsidRPr="000B4EE1">
              <w:rPr>
                <w:color w:val="010205"/>
                <w:sz w:val="22"/>
                <w:szCs w:val="22"/>
              </w:rPr>
              <w:t>,140</w:t>
            </w:r>
          </w:p>
        </w:tc>
      </w:tr>
      <w:tr w:rsidR="00286AC3" w:rsidRPr="000B4EE1" w14:paraId="28A4F328" w14:textId="77777777" w:rsidTr="00286AC3">
        <w:trPr>
          <w:cantSplit/>
        </w:trPr>
        <w:tc>
          <w:tcPr>
            <w:tcW w:w="3438" w:type="pct"/>
            <w:gridSpan w:val="3"/>
            <w:tcBorders>
              <w:top w:val="single" w:sz="8" w:space="0" w:color="AEAEAE"/>
              <w:left w:val="nil"/>
              <w:bottom w:val="single" w:sz="8" w:space="0" w:color="AEAEAE"/>
              <w:right w:val="nil"/>
            </w:tcBorders>
            <w:shd w:val="clear" w:color="auto" w:fill="E0E0E0"/>
          </w:tcPr>
          <w:p w14:paraId="65C5F01F" w14:textId="77777777" w:rsidR="00286AC3" w:rsidRPr="000B4EE1" w:rsidRDefault="00286AC3" w:rsidP="001417B8">
            <w:pPr>
              <w:ind w:left="60" w:right="60"/>
              <w:rPr>
                <w:color w:val="264A60"/>
                <w:sz w:val="22"/>
                <w:szCs w:val="22"/>
              </w:rPr>
            </w:pPr>
            <w:r w:rsidRPr="000B4EE1">
              <w:rPr>
                <w:color w:val="264A60"/>
                <w:sz w:val="22"/>
                <w:szCs w:val="22"/>
              </w:rPr>
              <w:t>Asymp. Sig. (2-tailed)</w:t>
            </w:r>
          </w:p>
        </w:tc>
        <w:tc>
          <w:tcPr>
            <w:tcW w:w="1563" w:type="pct"/>
            <w:gridSpan w:val="2"/>
            <w:tcBorders>
              <w:top w:val="single" w:sz="8" w:space="0" w:color="AEAEAE"/>
              <w:left w:val="nil"/>
              <w:bottom w:val="single" w:sz="8" w:space="0" w:color="AEAEAE"/>
              <w:right w:val="nil"/>
            </w:tcBorders>
            <w:shd w:val="clear" w:color="auto" w:fill="FFFFFF"/>
          </w:tcPr>
          <w:p w14:paraId="7599CEF1" w14:textId="77777777" w:rsidR="00286AC3" w:rsidRPr="000B4EE1" w:rsidRDefault="00286AC3" w:rsidP="001417B8">
            <w:pPr>
              <w:ind w:left="60" w:right="60"/>
              <w:jc w:val="right"/>
              <w:rPr>
                <w:color w:val="010205"/>
                <w:sz w:val="22"/>
                <w:szCs w:val="22"/>
              </w:rPr>
            </w:pPr>
            <w:r w:rsidRPr="000B4EE1">
              <w:rPr>
                <w:color w:val="010205"/>
                <w:sz w:val="22"/>
                <w:szCs w:val="22"/>
              </w:rPr>
              <w:t xml:space="preserve">,000 </w:t>
            </w:r>
            <w:r w:rsidRPr="000B4EE1">
              <w:rPr>
                <w:color w:val="010205"/>
                <w:sz w:val="22"/>
                <w:szCs w:val="22"/>
                <w:vertAlign w:val="superscript"/>
              </w:rPr>
              <w:t>c</w:t>
            </w:r>
          </w:p>
        </w:tc>
      </w:tr>
      <w:tr w:rsidR="00286AC3" w:rsidRPr="000B4EE1" w14:paraId="6BF78B83" w14:textId="77777777" w:rsidTr="00286AC3">
        <w:trPr>
          <w:cantSplit/>
        </w:trPr>
        <w:tc>
          <w:tcPr>
            <w:tcW w:w="1399" w:type="pct"/>
            <w:vMerge w:val="restart"/>
            <w:tcBorders>
              <w:top w:val="single" w:sz="8" w:space="0" w:color="AEAEAE"/>
              <w:left w:val="nil"/>
              <w:bottom w:val="single" w:sz="8" w:space="0" w:color="152935"/>
              <w:right w:val="nil"/>
            </w:tcBorders>
            <w:shd w:val="clear" w:color="auto" w:fill="E0E0E0"/>
          </w:tcPr>
          <w:p w14:paraId="5B1105E5" w14:textId="77777777" w:rsidR="00286AC3" w:rsidRPr="000B4EE1" w:rsidRDefault="00286AC3" w:rsidP="001417B8">
            <w:pPr>
              <w:ind w:left="60" w:right="60"/>
              <w:rPr>
                <w:color w:val="264A60"/>
                <w:sz w:val="22"/>
                <w:szCs w:val="22"/>
              </w:rPr>
            </w:pPr>
            <w:r w:rsidRPr="000B4EE1">
              <w:rPr>
                <w:color w:val="264A60"/>
                <w:sz w:val="22"/>
                <w:szCs w:val="22"/>
              </w:rPr>
              <w:t xml:space="preserve">Monte Carlo </w:t>
            </w:r>
            <w:r w:rsidRPr="000B4EE1">
              <w:rPr>
                <w:color w:val="264A60"/>
                <w:sz w:val="22"/>
                <w:szCs w:val="22"/>
              </w:rPr>
              <w:t>Sig. (2-tailed)</w:t>
            </w:r>
          </w:p>
        </w:tc>
        <w:tc>
          <w:tcPr>
            <w:tcW w:w="2038" w:type="pct"/>
            <w:gridSpan w:val="2"/>
            <w:tcBorders>
              <w:top w:val="single" w:sz="8" w:space="0" w:color="AEAEAE"/>
              <w:left w:val="nil"/>
              <w:bottom w:val="single" w:sz="8" w:space="0" w:color="AEAEAE"/>
              <w:right w:val="nil"/>
            </w:tcBorders>
            <w:shd w:val="clear" w:color="auto" w:fill="E0E0E0"/>
          </w:tcPr>
          <w:p w14:paraId="371BFD28" w14:textId="77777777" w:rsidR="00286AC3" w:rsidRPr="000B4EE1" w:rsidRDefault="00286AC3" w:rsidP="001417B8">
            <w:pPr>
              <w:ind w:left="60" w:right="60"/>
              <w:rPr>
                <w:color w:val="264A60"/>
                <w:sz w:val="22"/>
                <w:szCs w:val="22"/>
              </w:rPr>
            </w:pPr>
            <w:r w:rsidRPr="000B4EE1">
              <w:rPr>
                <w:color w:val="264A60"/>
                <w:sz w:val="22"/>
                <w:szCs w:val="22"/>
              </w:rPr>
              <w:t>Sig.</w:t>
            </w:r>
          </w:p>
        </w:tc>
        <w:tc>
          <w:tcPr>
            <w:tcW w:w="1563" w:type="pct"/>
            <w:gridSpan w:val="2"/>
            <w:tcBorders>
              <w:top w:val="single" w:sz="8" w:space="0" w:color="AEAEAE"/>
              <w:left w:val="nil"/>
              <w:bottom w:val="single" w:sz="8" w:space="0" w:color="AEAEAE"/>
              <w:right w:val="nil"/>
            </w:tcBorders>
            <w:shd w:val="clear" w:color="auto" w:fill="FFFFFF"/>
          </w:tcPr>
          <w:p w14:paraId="47CBAEA3" w14:textId="77777777" w:rsidR="00286AC3" w:rsidRPr="000B4EE1" w:rsidRDefault="00286AC3" w:rsidP="001417B8">
            <w:pPr>
              <w:ind w:left="60" w:right="60"/>
              <w:jc w:val="right"/>
              <w:rPr>
                <w:color w:val="010205"/>
                <w:sz w:val="22"/>
                <w:szCs w:val="22"/>
              </w:rPr>
            </w:pPr>
            <w:r w:rsidRPr="000B4EE1">
              <w:rPr>
                <w:color w:val="010205"/>
                <w:sz w:val="22"/>
                <w:szCs w:val="22"/>
              </w:rPr>
              <w:t xml:space="preserve">.036 </w:t>
            </w:r>
            <w:r w:rsidRPr="000B4EE1">
              <w:rPr>
                <w:color w:val="010205"/>
                <w:sz w:val="22"/>
                <w:szCs w:val="22"/>
                <w:vertAlign w:val="superscript"/>
              </w:rPr>
              <w:t>d</w:t>
            </w:r>
          </w:p>
        </w:tc>
      </w:tr>
      <w:tr w:rsidR="00286AC3" w:rsidRPr="000B4EE1" w14:paraId="3739C41D" w14:textId="77777777" w:rsidTr="00286AC3">
        <w:trPr>
          <w:cantSplit/>
        </w:trPr>
        <w:tc>
          <w:tcPr>
            <w:tcW w:w="1399" w:type="pct"/>
            <w:vMerge/>
            <w:tcBorders>
              <w:top w:val="single" w:sz="8" w:space="0" w:color="AEAEAE"/>
              <w:left w:val="nil"/>
              <w:bottom w:val="single" w:sz="8" w:space="0" w:color="152935"/>
              <w:right w:val="nil"/>
            </w:tcBorders>
            <w:shd w:val="clear" w:color="auto" w:fill="E0E0E0"/>
          </w:tcPr>
          <w:p w14:paraId="12B01ACD" w14:textId="77777777" w:rsidR="00286AC3" w:rsidRPr="000B4EE1" w:rsidRDefault="00286AC3" w:rsidP="001417B8">
            <w:pPr>
              <w:rPr>
                <w:color w:val="010205"/>
                <w:sz w:val="22"/>
                <w:szCs w:val="22"/>
              </w:rPr>
            </w:pPr>
          </w:p>
        </w:tc>
        <w:tc>
          <w:tcPr>
            <w:tcW w:w="1265" w:type="pct"/>
            <w:vMerge w:val="restart"/>
            <w:tcBorders>
              <w:top w:val="single" w:sz="8" w:space="0" w:color="AEAEAE"/>
              <w:left w:val="nil"/>
              <w:bottom w:val="single" w:sz="8" w:space="0" w:color="152935"/>
              <w:right w:val="nil"/>
            </w:tcBorders>
            <w:shd w:val="clear" w:color="auto" w:fill="E0E0E0"/>
          </w:tcPr>
          <w:p w14:paraId="0900E7D8" w14:textId="77777777" w:rsidR="00286AC3" w:rsidRPr="000B4EE1" w:rsidRDefault="00286AC3" w:rsidP="001417B8">
            <w:pPr>
              <w:ind w:left="60" w:right="60"/>
              <w:rPr>
                <w:color w:val="264A60"/>
                <w:sz w:val="22"/>
                <w:szCs w:val="22"/>
              </w:rPr>
            </w:pPr>
            <w:r w:rsidRPr="000B4EE1">
              <w:rPr>
                <w:color w:val="264A60"/>
                <w:sz w:val="22"/>
                <w:szCs w:val="22"/>
              </w:rPr>
              <w:t>99% Confidence Interval</w:t>
            </w:r>
          </w:p>
        </w:tc>
        <w:tc>
          <w:tcPr>
            <w:tcW w:w="773" w:type="pct"/>
            <w:tcBorders>
              <w:top w:val="single" w:sz="8" w:space="0" w:color="AEAEAE"/>
              <w:left w:val="nil"/>
              <w:bottom w:val="single" w:sz="8" w:space="0" w:color="AEAEAE"/>
              <w:right w:val="nil"/>
            </w:tcBorders>
            <w:shd w:val="clear" w:color="auto" w:fill="E0E0E0"/>
          </w:tcPr>
          <w:p w14:paraId="02CAF3E2" w14:textId="77777777" w:rsidR="00286AC3" w:rsidRPr="000B4EE1" w:rsidRDefault="00286AC3" w:rsidP="001417B8">
            <w:pPr>
              <w:ind w:left="60" w:right="60"/>
              <w:rPr>
                <w:color w:val="264A60"/>
                <w:sz w:val="22"/>
                <w:szCs w:val="22"/>
              </w:rPr>
            </w:pPr>
            <w:r w:rsidRPr="000B4EE1">
              <w:rPr>
                <w:color w:val="264A60"/>
                <w:sz w:val="22"/>
                <w:szCs w:val="22"/>
              </w:rPr>
              <w:t>Lower Bound</w:t>
            </w:r>
          </w:p>
        </w:tc>
        <w:tc>
          <w:tcPr>
            <w:tcW w:w="1563" w:type="pct"/>
            <w:gridSpan w:val="2"/>
            <w:tcBorders>
              <w:top w:val="single" w:sz="8" w:space="0" w:color="AEAEAE"/>
              <w:left w:val="nil"/>
              <w:bottom w:val="single" w:sz="8" w:space="0" w:color="AEAEAE"/>
              <w:right w:val="nil"/>
            </w:tcBorders>
            <w:shd w:val="clear" w:color="auto" w:fill="FFFFFF"/>
          </w:tcPr>
          <w:p w14:paraId="3EFAD13C" w14:textId="77777777" w:rsidR="00286AC3" w:rsidRPr="000B4EE1" w:rsidRDefault="00286AC3" w:rsidP="001417B8">
            <w:pPr>
              <w:ind w:left="60" w:right="60"/>
              <w:jc w:val="right"/>
              <w:rPr>
                <w:color w:val="010205"/>
                <w:sz w:val="22"/>
                <w:szCs w:val="22"/>
              </w:rPr>
            </w:pPr>
            <w:r w:rsidRPr="000B4EE1">
              <w:rPr>
                <w:color w:val="010205"/>
                <w:sz w:val="22"/>
                <w:szCs w:val="22"/>
              </w:rPr>
              <w:t>.031</w:t>
            </w:r>
          </w:p>
        </w:tc>
      </w:tr>
      <w:tr w:rsidR="00286AC3" w:rsidRPr="000B4EE1" w14:paraId="6C1F25D7" w14:textId="77777777" w:rsidTr="00286AC3">
        <w:trPr>
          <w:cantSplit/>
        </w:trPr>
        <w:tc>
          <w:tcPr>
            <w:tcW w:w="1399" w:type="pct"/>
            <w:vMerge/>
            <w:tcBorders>
              <w:top w:val="single" w:sz="8" w:space="0" w:color="AEAEAE"/>
              <w:left w:val="nil"/>
              <w:bottom w:val="single" w:sz="8" w:space="0" w:color="152935"/>
              <w:right w:val="nil"/>
            </w:tcBorders>
            <w:shd w:val="clear" w:color="auto" w:fill="E0E0E0"/>
          </w:tcPr>
          <w:p w14:paraId="3E256ACC" w14:textId="77777777" w:rsidR="00286AC3" w:rsidRPr="000B4EE1" w:rsidRDefault="00286AC3" w:rsidP="001417B8">
            <w:pPr>
              <w:rPr>
                <w:color w:val="010205"/>
                <w:sz w:val="22"/>
                <w:szCs w:val="22"/>
              </w:rPr>
            </w:pPr>
          </w:p>
        </w:tc>
        <w:tc>
          <w:tcPr>
            <w:tcW w:w="1265" w:type="pct"/>
            <w:vMerge/>
            <w:tcBorders>
              <w:top w:val="single" w:sz="8" w:space="0" w:color="AEAEAE"/>
              <w:left w:val="nil"/>
              <w:bottom w:val="single" w:sz="8" w:space="0" w:color="152935"/>
              <w:right w:val="nil"/>
            </w:tcBorders>
            <w:shd w:val="clear" w:color="auto" w:fill="E0E0E0"/>
          </w:tcPr>
          <w:p w14:paraId="3C7EDAEB" w14:textId="77777777" w:rsidR="00286AC3" w:rsidRPr="000B4EE1" w:rsidRDefault="00286AC3" w:rsidP="001417B8">
            <w:pPr>
              <w:rPr>
                <w:color w:val="010205"/>
                <w:sz w:val="22"/>
                <w:szCs w:val="22"/>
              </w:rPr>
            </w:pPr>
          </w:p>
        </w:tc>
        <w:tc>
          <w:tcPr>
            <w:tcW w:w="773" w:type="pct"/>
            <w:tcBorders>
              <w:top w:val="single" w:sz="8" w:space="0" w:color="AEAEAE"/>
              <w:left w:val="nil"/>
              <w:bottom w:val="single" w:sz="8" w:space="0" w:color="152935"/>
              <w:right w:val="nil"/>
            </w:tcBorders>
            <w:shd w:val="clear" w:color="auto" w:fill="E0E0E0"/>
          </w:tcPr>
          <w:p w14:paraId="69A135CC" w14:textId="77777777" w:rsidR="00286AC3" w:rsidRPr="000B4EE1" w:rsidRDefault="00286AC3" w:rsidP="001417B8">
            <w:pPr>
              <w:ind w:left="60" w:right="60"/>
              <w:rPr>
                <w:color w:val="264A60"/>
                <w:sz w:val="22"/>
                <w:szCs w:val="22"/>
              </w:rPr>
            </w:pPr>
            <w:r w:rsidRPr="000B4EE1">
              <w:rPr>
                <w:color w:val="264A60"/>
                <w:sz w:val="22"/>
                <w:szCs w:val="22"/>
              </w:rPr>
              <w:t>Upper Bound</w:t>
            </w:r>
          </w:p>
        </w:tc>
        <w:tc>
          <w:tcPr>
            <w:tcW w:w="1563" w:type="pct"/>
            <w:gridSpan w:val="2"/>
            <w:tcBorders>
              <w:top w:val="single" w:sz="8" w:space="0" w:color="AEAEAE"/>
              <w:left w:val="nil"/>
              <w:bottom w:val="single" w:sz="8" w:space="0" w:color="152935"/>
              <w:right w:val="nil"/>
            </w:tcBorders>
            <w:shd w:val="clear" w:color="auto" w:fill="FFFFFF"/>
          </w:tcPr>
          <w:p w14:paraId="6899B770" w14:textId="77777777" w:rsidR="00286AC3" w:rsidRPr="000B4EE1" w:rsidRDefault="00286AC3" w:rsidP="001417B8">
            <w:pPr>
              <w:ind w:left="60" w:right="60"/>
              <w:jc w:val="right"/>
              <w:rPr>
                <w:color w:val="010205"/>
                <w:sz w:val="22"/>
                <w:szCs w:val="22"/>
              </w:rPr>
            </w:pPr>
            <w:r w:rsidRPr="000B4EE1">
              <w:rPr>
                <w:color w:val="010205"/>
                <w:sz w:val="22"/>
                <w:szCs w:val="22"/>
              </w:rPr>
              <w:t>.041</w:t>
            </w:r>
          </w:p>
        </w:tc>
      </w:tr>
      <w:tr w:rsidR="00286AC3" w:rsidRPr="000B4EE1" w14:paraId="2E5050CF" w14:textId="77777777" w:rsidTr="00286AC3">
        <w:trPr>
          <w:gridAfter w:val="1"/>
          <w:wAfter w:w="777" w:type="pct"/>
          <w:cantSplit/>
        </w:trPr>
        <w:tc>
          <w:tcPr>
            <w:tcW w:w="4223" w:type="pct"/>
            <w:gridSpan w:val="4"/>
            <w:tcBorders>
              <w:top w:val="nil"/>
              <w:left w:val="nil"/>
              <w:bottom w:val="nil"/>
              <w:right w:val="nil"/>
            </w:tcBorders>
            <w:shd w:val="clear" w:color="auto" w:fill="FFFFFF"/>
          </w:tcPr>
          <w:p w14:paraId="01FBA75D" w14:textId="77777777" w:rsidR="00286AC3" w:rsidRPr="000B4EE1" w:rsidRDefault="00286AC3" w:rsidP="001417B8">
            <w:pPr>
              <w:ind w:left="60" w:right="60"/>
              <w:rPr>
                <w:color w:val="010205"/>
                <w:sz w:val="22"/>
                <w:szCs w:val="22"/>
              </w:rPr>
            </w:pPr>
            <w:r w:rsidRPr="000B4EE1">
              <w:rPr>
                <w:color w:val="010205"/>
                <w:sz w:val="22"/>
                <w:szCs w:val="22"/>
              </w:rPr>
              <w:t>a. Test distribution is Normal.</w:t>
            </w:r>
          </w:p>
        </w:tc>
      </w:tr>
      <w:tr w:rsidR="00286AC3" w:rsidRPr="000B4EE1" w14:paraId="55009DC4" w14:textId="77777777" w:rsidTr="00286AC3">
        <w:trPr>
          <w:gridAfter w:val="1"/>
          <w:wAfter w:w="777" w:type="pct"/>
          <w:cantSplit/>
        </w:trPr>
        <w:tc>
          <w:tcPr>
            <w:tcW w:w="4223" w:type="pct"/>
            <w:gridSpan w:val="4"/>
            <w:tcBorders>
              <w:top w:val="nil"/>
              <w:left w:val="nil"/>
              <w:bottom w:val="nil"/>
              <w:right w:val="nil"/>
            </w:tcBorders>
            <w:shd w:val="clear" w:color="auto" w:fill="FFFFFF"/>
          </w:tcPr>
          <w:p w14:paraId="5A38ED9E" w14:textId="77777777" w:rsidR="00286AC3" w:rsidRPr="000B4EE1" w:rsidRDefault="00286AC3" w:rsidP="001417B8">
            <w:pPr>
              <w:ind w:left="60" w:right="60"/>
              <w:rPr>
                <w:color w:val="010205"/>
                <w:sz w:val="22"/>
                <w:szCs w:val="22"/>
              </w:rPr>
            </w:pPr>
            <w:r w:rsidRPr="000B4EE1">
              <w:rPr>
                <w:color w:val="010205"/>
                <w:sz w:val="22"/>
                <w:szCs w:val="22"/>
              </w:rPr>
              <w:t>b. Calculated from data.</w:t>
            </w:r>
          </w:p>
        </w:tc>
      </w:tr>
      <w:tr w:rsidR="00286AC3" w:rsidRPr="000B4EE1" w14:paraId="110EBF61" w14:textId="77777777" w:rsidTr="00286AC3">
        <w:trPr>
          <w:gridAfter w:val="1"/>
          <w:wAfter w:w="777" w:type="pct"/>
          <w:cantSplit/>
        </w:trPr>
        <w:tc>
          <w:tcPr>
            <w:tcW w:w="4223" w:type="pct"/>
            <w:gridSpan w:val="4"/>
            <w:tcBorders>
              <w:top w:val="nil"/>
              <w:left w:val="nil"/>
              <w:bottom w:val="nil"/>
              <w:right w:val="nil"/>
            </w:tcBorders>
            <w:shd w:val="clear" w:color="auto" w:fill="FFFFFF"/>
          </w:tcPr>
          <w:p w14:paraId="13B13A1A" w14:textId="77777777" w:rsidR="00286AC3" w:rsidRPr="000B4EE1" w:rsidRDefault="00286AC3" w:rsidP="001417B8">
            <w:pPr>
              <w:ind w:left="60" w:right="60"/>
              <w:rPr>
                <w:color w:val="010205"/>
                <w:sz w:val="22"/>
                <w:szCs w:val="22"/>
              </w:rPr>
            </w:pPr>
            <w:r w:rsidRPr="000B4EE1">
              <w:rPr>
                <w:color w:val="010205"/>
                <w:sz w:val="22"/>
                <w:szCs w:val="22"/>
              </w:rPr>
              <w:t>c. Lilliefors Significance Correction.</w:t>
            </w:r>
          </w:p>
        </w:tc>
      </w:tr>
      <w:tr w:rsidR="00286AC3" w:rsidRPr="000B4EE1" w14:paraId="49B3E852" w14:textId="77777777" w:rsidTr="00286AC3">
        <w:trPr>
          <w:gridAfter w:val="1"/>
          <w:wAfter w:w="777" w:type="pct"/>
          <w:cantSplit/>
        </w:trPr>
        <w:tc>
          <w:tcPr>
            <w:tcW w:w="4223" w:type="pct"/>
            <w:gridSpan w:val="4"/>
            <w:tcBorders>
              <w:top w:val="nil"/>
              <w:left w:val="nil"/>
              <w:bottom w:val="nil"/>
              <w:right w:val="nil"/>
            </w:tcBorders>
            <w:shd w:val="clear" w:color="auto" w:fill="FFFFFF"/>
          </w:tcPr>
          <w:p w14:paraId="7DD0AE19" w14:textId="77777777" w:rsidR="00286AC3" w:rsidRPr="000B4EE1" w:rsidRDefault="00286AC3" w:rsidP="001417B8">
            <w:pPr>
              <w:ind w:left="60" w:right="60"/>
              <w:rPr>
                <w:color w:val="010205"/>
                <w:sz w:val="22"/>
                <w:szCs w:val="22"/>
              </w:rPr>
            </w:pPr>
            <w:r w:rsidRPr="000B4EE1">
              <w:rPr>
                <w:color w:val="010205"/>
                <w:sz w:val="22"/>
                <w:szCs w:val="22"/>
              </w:rPr>
              <w:t>d. Based on 10000 sampled tables with starting seed 2000000.</w:t>
            </w:r>
          </w:p>
        </w:tc>
      </w:tr>
    </w:tbl>
    <w:p w14:paraId="15E479B8" w14:textId="77777777" w:rsidR="00286AC3" w:rsidRPr="00237875" w:rsidRDefault="00286AC3" w:rsidP="00286AC3">
      <w:pPr>
        <w:pStyle w:val="ListParagraph"/>
        <w:spacing w:line="240" w:lineRule="auto"/>
        <w:ind w:left="0"/>
        <w:jc w:val="center"/>
        <w:rPr>
          <w:rFonts w:ascii="Times New Roman" w:hAnsi="Times New Roman" w:cs="Times New Roman"/>
        </w:rPr>
      </w:pPr>
      <w:r w:rsidRPr="00237875">
        <w:rPr>
          <w:rFonts w:ascii="Times New Roman" w:hAnsi="Times New Roman" w:cs="Times New Roman"/>
        </w:rPr>
        <w:t>Source: Researcher's Process, 2024</w:t>
      </w:r>
    </w:p>
    <w:p w14:paraId="791E38D8" w14:textId="77777777" w:rsidR="00286AC3" w:rsidRPr="00237875" w:rsidRDefault="00286AC3" w:rsidP="00D25E0F">
      <w:pPr>
        <w:spacing w:after="240"/>
        <w:jc w:val="both"/>
        <w:rPr>
          <w:rFonts w:eastAsia="Times New Roman"/>
        </w:rPr>
      </w:pPr>
      <w:r w:rsidRPr="00237875">
        <w:rPr>
          <w:sz w:val="22"/>
          <w:szCs w:val="22"/>
        </w:rPr>
        <w:t>Based on the table of One-Sample Kolmogorov-Smirnov Test normality test results above, if seen from the Monte Carlo Sig value. (2-tailed) namely 0.036, which is less than the significance value of 0.05. So it can be concluded that the distribution of the Tourism Facilities and Visitor Loyalty variables is not normally distributed.</w:t>
      </w:r>
    </w:p>
    <w:p w14:paraId="012A720C" w14:textId="15AA9937" w:rsidR="00187029" w:rsidRPr="00187029" w:rsidRDefault="00F410BC" w:rsidP="00187029">
      <w:pPr>
        <w:pStyle w:val="ListParagraph"/>
        <w:spacing w:line="240" w:lineRule="auto"/>
        <w:ind w:left="0"/>
        <w:jc w:val="both"/>
        <w:rPr>
          <w:rFonts w:ascii="Times New Roman" w:eastAsia="Times New Roman" w:hAnsi="Times New Roman" w:cs="Times New Roman"/>
        </w:rPr>
        <w:sectPr w:rsidR="00187029" w:rsidRPr="00187029" w:rsidSect="000C0821">
          <w:footnotePr>
            <w:numRestart w:val="eachSect"/>
          </w:footnotePr>
          <w:endnotePr>
            <w:numFmt w:val="decimal"/>
          </w:endnotePr>
          <w:type w:val="continuous"/>
          <w:pgSz w:w="12240" w:h="15840" w:code="1"/>
          <w:pgMar w:top="1299" w:right="720" w:bottom="1276" w:left="720" w:header="567" w:footer="454" w:gutter="0"/>
          <w:cols w:num="2" w:space="432"/>
          <w:noEndnote/>
          <w:docGrid w:linePitch="272"/>
        </w:sectPr>
      </w:pPr>
      <w:r w:rsidRPr="00F410BC">
        <w:rPr>
          <w:rFonts w:ascii="Times New Roman" w:eastAsia="Times New Roman" w:hAnsi="Times New Roman" w:cs="Times New Roman"/>
        </w:rPr>
        <w:t>The linearity test is a test used to evaluate whether the relationship between the independent variable and the dependent variable is linear or not.</w:t>
      </w:r>
      <w:r w:rsidRPr="00F410BC">
        <w:rPr>
          <w:rFonts w:ascii="Times New Roman" w:eastAsia="Times New Roman" w:hAnsi="Times New Roman" w:cs="Times New Roman"/>
          <w:sz w:val="20"/>
          <w:szCs w:val="20"/>
        </w:rPr>
        <w:t xml:space="preserve"> </w:t>
      </w:r>
      <w:r w:rsidR="00286AC3" w:rsidRPr="00237875">
        <w:rPr>
          <w:rFonts w:ascii="Times New Roman" w:eastAsia="Times New Roman" w:hAnsi="Times New Roman" w:cs="Times New Roman"/>
        </w:rPr>
        <w:t xml:space="preserve">To carry out the linearity test in this research, </w:t>
      </w:r>
      <w:r w:rsidR="00286AC3" w:rsidRPr="00237875">
        <w:rPr>
          <w:rFonts w:ascii="Times New Roman" w:eastAsia="Times New Roman" w:hAnsi="Times New Roman" w:cs="Times New Roman"/>
          <w:i/>
          <w:iCs/>
        </w:rPr>
        <w:t xml:space="preserve">the Test of Linearity was used </w:t>
      </w:r>
      <w:r w:rsidR="00286AC3" w:rsidRPr="00237875">
        <w:rPr>
          <w:rFonts w:ascii="Times New Roman" w:eastAsia="Times New Roman" w:hAnsi="Times New Roman" w:cs="Times New Roman"/>
        </w:rPr>
        <w:t xml:space="preserve">. If the </w:t>
      </w:r>
      <w:r w:rsidR="00286AC3" w:rsidRPr="00237875">
        <w:rPr>
          <w:rFonts w:ascii="Times New Roman" w:eastAsia="Times New Roman" w:hAnsi="Times New Roman" w:cs="Times New Roman"/>
          <w:i/>
          <w:iCs/>
        </w:rPr>
        <w:t xml:space="preserve">Sig value </w:t>
      </w:r>
      <w:r w:rsidR="00286AC3" w:rsidRPr="00237875">
        <w:rPr>
          <w:rFonts w:ascii="Times New Roman" w:eastAsia="Times New Roman" w:hAnsi="Times New Roman" w:cs="Times New Roman"/>
        </w:rPr>
        <w:t xml:space="preserve">. if </w:t>
      </w:r>
      <w:r w:rsidR="00286AC3" w:rsidRPr="00237875">
        <w:rPr>
          <w:rFonts w:ascii="Times New Roman" w:eastAsia="Times New Roman" w:hAnsi="Times New Roman" w:cs="Times New Roman"/>
          <w:i/>
          <w:iCs/>
        </w:rPr>
        <w:t xml:space="preserve">Deviation From Linearity </w:t>
      </w:r>
      <w:r w:rsidR="00286AC3" w:rsidRPr="00237875">
        <w:rPr>
          <w:rFonts w:ascii="Times New Roman" w:eastAsia="Times New Roman" w:hAnsi="Times New Roman" w:cs="Times New Roman"/>
        </w:rPr>
        <w:t xml:space="preserve">is &gt; 0.05, it can be concluded that there is a linear relationship between these variables. </w:t>
      </w:r>
      <w:bookmarkStart w:id="17" w:name="_Toc166514148"/>
      <w:r w:rsidR="00187029">
        <w:rPr>
          <w:rFonts w:ascii="Times New Roman" w:eastAsia="Times New Roman" w:hAnsi="Times New Roman" w:cs="Times New Roman"/>
        </w:rPr>
        <w:t>The results of the linearity test can be seen in the table below:</w:t>
      </w:r>
    </w:p>
    <w:p w14:paraId="0FA78C6E" w14:textId="77777777" w:rsidR="00187029" w:rsidRDefault="00187029" w:rsidP="00286AC3">
      <w:pPr>
        <w:pStyle w:val="Caption"/>
        <w:keepNext/>
        <w:jc w:val="left"/>
        <w:rPr>
          <w:sz w:val="22"/>
          <w:szCs w:val="22"/>
        </w:rPr>
      </w:pPr>
    </w:p>
    <w:p w14:paraId="657703F0" w14:textId="5452631D" w:rsidR="00286AC3" w:rsidRPr="00286AC3" w:rsidRDefault="00286AC3" w:rsidP="00286AC3">
      <w:pPr>
        <w:pStyle w:val="Caption"/>
        <w:keepNext/>
        <w:jc w:val="left"/>
        <w:rPr>
          <w:i/>
          <w:iCs/>
          <w:sz w:val="22"/>
          <w:szCs w:val="22"/>
        </w:rPr>
      </w:pPr>
      <w:r w:rsidRPr="00286AC3">
        <w:rPr>
          <w:sz w:val="22"/>
          <w:szCs w:val="22"/>
        </w:rPr>
        <w:t>Table 4. Linearity Test Results</w:t>
      </w:r>
      <w:bookmarkEnd w:id="17"/>
    </w:p>
    <w:tbl>
      <w:tblPr>
        <w:tblW w:w="5000" w:type="pct"/>
        <w:tblLook w:val="04A0" w:firstRow="1" w:lastRow="0" w:firstColumn="1" w:lastColumn="0" w:noHBand="0" w:noVBand="1"/>
      </w:tblPr>
      <w:tblGrid>
        <w:gridCol w:w="1870"/>
        <w:gridCol w:w="1395"/>
        <w:gridCol w:w="1821"/>
        <w:gridCol w:w="1430"/>
        <w:gridCol w:w="899"/>
        <w:gridCol w:w="1279"/>
        <w:gridCol w:w="1128"/>
        <w:gridCol w:w="978"/>
      </w:tblGrid>
      <w:tr w:rsidR="00286AC3" w:rsidRPr="000B4EE1" w14:paraId="02AB615C" w14:textId="77777777" w:rsidTr="00286AC3">
        <w:trPr>
          <w:trHeight w:val="440"/>
        </w:trPr>
        <w:tc>
          <w:tcPr>
            <w:tcW w:w="5000" w:type="pct"/>
            <w:gridSpan w:val="8"/>
            <w:tcBorders>
              <w:top w:val="nil"/>
              <w:left w:val="nil"/>
              <w:bottom w:val="nil"/>
              <w:right w:val="nil"/>
            </w:tcBorders>
            <w:shd w:val="clear" w:color="auto" w:fill="auto"/>
            <w:vAlign w:val="center"/>
            <w:hideMark/>
          </w:tcPr>
          <w:p w14:paraId="21DEFD62" w14:textId="77777777" w:rsidR="00286AC3" w:rsidRPr="000B4EE1" w:rsidRDefault="00286AC3" w:rsidP="001417B8">
            <w:pPr>
              <w:jc w:val="center"/>
              <w:rPr>
                <w:rFonts w:eastAsia="Times New Roman"/>
                <w:b/>
                <w:bCs/>
                <w:color w:val="010205"/>
                <w:lang w:val="en-ID"/>
              </w:rPr>
            </w:pPr>
            <w:r w:rsidRPr="000B4EE1">
              <w:rPr>
                <w:rFonts w:eastAsia="Times New Roman"/>
                <w:b/>
                <w:bCs/>
                <w:color w:val="010205"/>
                <w:lang w:val="en-ID"/>
              </w:rPr>
              <w:t>ANOVA Table</w:t>
            </w:r>
          </w:p>
        </w:tc>
      </w:tr>
      <w:tr w:rsidR="00286AC3" w:rsidRPr="000B4EE1" w14:paraId="12ACFA7F" w14:textId="77777777" w:rsidTr="00286AC3">
        <w:trPr>
          <w:trHeight w:val="610"/>
        </w:trPr>
        <w:tc>
          <w:tcPr>
            <w:tcW w:w="2355" w:type="pct"/>
            <w:gridSpan w:val="3"/>
            <w:tcBorders>
              <w:top w:val="nil"/>
              <w:left w:val="nil"/>
              <w:bottom w:val="single" w:sz="4" w:space="0" w:color="152935"/>
              <w:right w:val="nil"/>
            </w:tcBorders>
            <w:shd w:val="clear" w:color="auto" w:fill="auto"/>
            <w:vAlign w:val="bottom"/>
            <w:hideMark/>
          </w:tcPr>
          <w:p w14:paraId="03C2C837" w14:textId="77777777" w:rsidR="00286AC3" w:rsidRPr="000B4EE1" w:rsidRDefault="00286AC3" w:rsidP="001417B8">
            <w:pPr>
              <w:rPr>
                <w:rFonts w:eastAsia="Times New Roman"/>
                <w:color w:val="264A60"/>
                <w:lang w:val="en-ID"/>
              </w:rPr>
            </w:pPr>
            <w:r w:rsidRPr="000B4EE1">
              <w:rPr>
                <w:rFonts w:eastAsia="Times New Roman"/>
                <w:color w:val="264A60"/>
                <w:lang w:val="en-ID"/>
              </w:rPr>
              <w:t> </w:t>
            </w:r>
          </w:p>
        </w:tc>
        <w:tc>
          <w:tcPr>
            <w:tcW w:w="662" w:type="pct"/>
            <w:tcBorders>
              <w:top w:val="nil"/>
              <w:left w:val="nil"/>
              <w:bottom w:val="single" w:sz="4" w:space="0" w:color="152935"/>
              <w:right w:val="single" w:sz="4" w:space="0" w:color="E0E0E0"/>
            </w:tcBorders>
            <w:shd w:val="clear" w:color="auto" w:fill="auto"/>
            <w:vAlign w:val="bottom"/>
            <w:hideMark/>
          </w:tcPr>
          <w:p w14:paraId="62878587" w14:textId="77777777" w:rsidR="00286AC3" w:rsidRPr="000B4EE1" w:rsidRDefault="00286AC3" w:rsidP="001417B8">
            <w:pPr>
              <w:jc w:val="center"/>
              <w:rPr>
                <w:rFonts w:eastAsia="Times New Roman"/>
                <w:color w:val="264A60"/>
                <w:lang w:val="en-ID"/>
              </w:rPr>
            </w:pPr>
            <w:r w:rsidRPr="000B4EE1">
              <w:rPr>
                <w:rFonts w:eastAsia="Times New Roman"/>
                <w:color w:val="264A60"/>
                <w:lang w:val="en-ID"/>
              </w:rPr>
              <w:t>Sum of Squares</w:t>
            </w:r>
          </w:p>
        </w:tc>
        <w:tc>
          <w:tcPr>
            <w:tcW w:w="416" w:type="pct"/>
            <w:tcBorders>
              <w:top w:val="nil"/>
              <w:left w:val="nil"/>
              <w:bottom w:val="single" w:sz="4" w:space="0" w:color="152935"/>
              <w:right w:val="single" w:sz="4" w:space="0" w:color="E0E0E0"/>
            </w:tcBorders>
            <w:shd w:val="clear" w:color="auto" w:fill="auto"/>
            <w:vAlign w:val="bottom"/>
            <w:hideMark/>
          </w:tcPr>
          <w:p w14:paraId="041A6893" w14:textId="77777777" w:rsidR="00286AC3" w:rsidRPr="000B4EE1" w:rsidRDefault="00286AC3" w:rsidP="001417B8">
            <w:pPr>
              <w:jc w:val="center"/>
              <w:rPr>
                <w:rFonts w:eastAsia="Times New Roman"/>
                <w:color w:val="264A60"/>
                <w:lang w:val="en-ID"/>
              </w:rPr>
            </w:pPr>
            <w:r w:rsidRPr="000B4EE1">
              <w:rPr>
                <w:rFonts w:eastAsia="Times New Roman"/>
                <w:color w:val="264A60"/>
                <w:lang w:val="en-ID"/>
              </w:rPr>
              <w:t>Df</w:t>
            </w:r>
          </w:p>
        </w:tc>
        <w:tc>
          <w:tcPr>
            <w:tcW w:w="592" w:type="pct"/>
            <w:tcBorders>
              <w:top w:val="nil"/>
              <w:left w:val="nil"/>
              <w:bottom w:val="single" w:sz="4" w:space="0" w:color="152935"/>
              <w:right w:val="single" w:sz="4" w:space="0" w:color="E0E0E0"/>
            </w:tcBorders>
            <w:shd w:val="clear" w:color="auto" w:fill="auto"/>
            <w:vAlign w:val="bottom"/>
            <w:hideMark/>
          </w:tcPr>
          <w:p w14:paraId="042A801C" w14:textId="77777777" w:rsidR="00286AC3" w:rsidRPr="000B4EE1" w:rsidRDefault="00286AC3" w:rsidP="001417B8">
            <w:pPr>
              <w:jc w:val="center"/>
              <w:rPr>
                <w:rFonts w:eastAsia="Times New Roman"/>
                <w:color w:val="264A60"/>
                <w:lang w:val="en-ID"/>
              </w:rPr>
            </w:pPr>
            <w:r w:rsidRPr="000B4EE1">
              <w:rPr>
                <w:rFonts w:eastAsia="Times New Roman"/>
                <w:color w:val="264A60"/>
                <w:lang w:val="en-ID"/>
              </w:rPr>
              <w:t>Mean Square</w:t>
            </w:r>
          </w:p>
        </w:tc>
        <w:tc>
          <w:tcPr>
            <w:tcW w:w="522" w:type="pct"/>
            <w:tcBorders>
              <w:top w:val="nil"/>
              <w:left w:val="nil"/>
              <w:bottom w:val="single" w:sz="4" w:space="0" w:color="152935"/>
              <w:right w:val="single" w:sz="4" w:space="0" w:color="E0E0E0"/>
            </w:tcBorders>
            <w:shd w:val="clear" w:color="auto" w:fill="auto"/>
            <w:vAlign w:val="bottom"/>
            <w:hideMark/>
          </w:tcPr>
          <w:p w14:paraId="6D816831" w14:textId="77777777" w:rsidR="00286AC3" w:rsidRPr="000B4EE1" w:rsidRDefault="00286AC3" w:rsidP="001417B8">
            <w:pPr>
              <w:jc w:val="center"/>
              <w:rPr>
                <w:rFonts w:eastAsia="Times New Roman"/>
                <w:color w:val="264A60"/>
                <w:lang w:val="en-ID"/>
              </w:rPr>
            </w:pPr>
            <w:r w:rsidRPr="000B4EE1">
              <w:rPr>
                <w:rFonts w:eastAsia="Times New Roman"/>
                <w:color w:val="264A60"/>
                <w:lang w:val="en-ID"/>
              </w:rPr>
              <w:t>F</w:t>
            </w:r>
          </w:p>
        </w:tc>
        <w:tc>
          <w:tcPr>
            <w:tcW w:w="452" w:type="pct"/>
            <w:tcBorders>
              <w:top w:val="nil"/>
              <w:left w:val="nil"/>
              <w:bottom w:val="single" w:sz="4" w:space="0" w:color="152935"/>
              <w:right w:val="nil"/>
            </w:tcBorders>
            <w:shd w:val="clear" w:color="auto" w:fill="auto"/>
            <w:vAlign w:val="bottom"/>
            <w:hideMark/>
          </w:tcPr>
          <w:p w14:paraId="18871E95" w14:textId="77777777" w:rsidR="00286AC3" w:rsidRPr="000B4EE1" w:rsidRDefault="00286AC3" w:rsidP="001417B8">
            <w:pPr>
              <w:jc w:val="center"/>
              <w:rPr>
                <w:rFonts w:eastAsia="Times New Roman"/>
                <w:color w:val="264A60"/>
                <w:lang w:val="en-ID"/>
              </w:rPr>
            </w:pPr>
            <w:r w:rsidRPr="000B4EE1">
              <w:rPr>
                <w:rFonts w:eastAsia="Times New Roman"/>
                <w:color w:val="264A60"/>
                <w:lang w:val="en-ID"/>
              </w:rPr>
              <w:t>Sig.</w:t>
            </w:r>
          </w:p>
        </w:tc>
      </w:tr>
      <w:tr w:rsidR="00187029" w:rsidRPr="000B4EE1" w14:paraId="04D1638A" w14:textId="77777777" w:rsidTr="00286AC3">
        <w:trPr>
          <w:trHeight w:val="358"/>
        </w:trPr>
        <w:tc>
          <w:tcPr>
            <w:tcW w:w="866" w:type="pct"/>
            <w:vMerge w:val="restart"/>
            <w:tcBorders>
              <w:top w:val="nil"/>
              <w:left w:val="nil"/>
              <w:bottom w:val="single" w:sz="4" w:space="0" w:color="152935"/>
              <w:right w:val="nil"/>
            </w:tcBorders>
            <w:shd w:val="clear" w:color="000000" w:fill="E0E0E0"/>
            <w:hideMark/>
          </w:tcPr>
          <w:p w14:paraId="11128EBD" w14:textId="77777777" w:rsidR="00286AC3" w:rsidRPr="000B4EE1" w:rsidRDefault="00286AC3" w:rsidP="001417B8">
            <w:pPr>
              <w:rPr>
                <w:rFonts w:eastAsia="Times New Roman"/>
                <w:color w:val="264A60"/>
                <w:lang w:val="en-ID"/>
              </w:rPr>
            </w:pPr>
            <w:r w:rsidRPr="000B4EE1">
              <w:rPr>
                <w:rFonts w:eastAsia="Times New Roman"/>
                <w:color w:val="264A60"/>
                <w:lang w:val="en-ID"/>
              </w:rPr>
              <w:t>Loyalty * Tourist Facilities</w:t>
            </w:r>
          </w:p>
        </w:tc>
        <w:tc>
          <w:tcPr>
            <w:tcW w:w="646" w:type="pct"/>
            <w:vMerge w:val="restart"/>
            <w:tcBorders>
              <w:top w:val="nil"/>
              <w:left w:val="nil"/>
              <w:bottom w:val="nil"/>
              <w:right w:val="nil"/>
            </w:tcBorders>
            <w:shd w:val="clear" w:color="000000" w:fill="E0E0E0"/>
            <w:hideMark/>
          </w:tcPr>
          <w:p w14:paraId="0FFAAFC5" w14:textId="77777777" w:rsidR="00286AC3" w:rsidRPr="000B4EE1" w:rsidRDefault="00286AC3" w:rsidP="001417B8">
            <w:pPr>
              <w:rPr>
                <w:rFonts w:eastAsia="Times New Roman"/>
                <w:color w:val="264A60"/>
                <w:lang w:val="en-ID"/>
              </w:rPr>
            </w:pPr>
            <w:r w:rsidRPr="000B4EE1">
              <w:rPr>
                <w:rFonts w:eastAsia="Times New Roman"/>
                <w:color w:val="264A60"/>
                <w:lang w:val="en-ID"/>
              </w:rPr>
              <w:t>Between Groups</w:t>
            </w:r>
          </w:p>
        </w:tc>
        <w:tc>
          <w:tcPr>
            <w:tcW w:w="843" w:type="pct"/>
            <w:tcBorders>
              <w:top w:val="nil"/>
              <w:left w:val="nil"/>
              <w:bottom w:val="single" w:sz="4" w:space="0" w:color="AEAEAE"/>
              <w:right w:val="nil"/>
            </w:tcBorders>
            <w:shd w:val="clear" w:color="000000" w:fill="E0E0E0"/>
            <w:hideMark/>
          </w:tcPr>
          <w:p w14:paraId="1F35DA81" w14:textId="77777777" w:rsidR="00286AC3" w:rsidRPr="000B4EE1" w:rsidRDefault="00286AC3" w:rsidP="001417B8">
            <w:pPr>
              <w:rPr>
                <w:rFonts w:eastAsia="Times New Roman"/>
                <w:color w:val="264A60"/>
                <w:lang w:val="en-ID"/>
              </w:rPr>
            </w:pPr>
            <w:r w:rsidRPr="000B4EE1">
              <w:rPr>
                <w:rFonts w:eastAsia="Times New Roman"/>
                <w:color w:val="264A60"/>
                <w:lang w:val="en-ID"/>
              </w:rPr>
              <w:t>(Combined)</w:t>
            </w:r>
          </w:p>
        </w:tc>
        <w:tc>
          <w:tcPr>
            <w:tcW w:w="662" w:type="pct"/>
            <w:tcBorders>
              <w:top w:val="nil"/>
              <w:left w:val="nil"/>
              <w:bottom w:val="single" w:sz="4" w:space="0" w:color="AEAEAE"/>
              <w:right w:val="single" w:sz="4" w:space="0" w:color="E0E0E0"/>
            </w:tcBorders>
            <w:shd w:val="clear" w:color="auto" w:fill="auto"/>
            <w:noWrap/>
            <w:hideMark/>
          </w:tcPr>
          <w:p w14:paraId="700C5AB5"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1341,031</w:t>
            </w:r>
          </w:p>
        </w:tc>
        <w:tc>
          <w:tcPr>
            <w:tcW w:w="416" w:type="pct"/>
            <w:tcBorders>
              <w:top w:val="nil"/>
              <w:left w:val="nil"/>
              <w:bottom w:val="single" w:sz="4" w:space="0" w:color="AEAEAE"/>
              <w:right w:val="single" w:sz="4" w:space="0" w:color="E0E0E0"/>
            </w:tcBorders>
            <w:shd w:val="clear" w:color="auto" w:fill="auto"/>
            <w:noWrap/>
            <w:hideMark/>
          </w:tcPr>
          <w:p w14:paraId="2500B569"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52</w:t>
            </w:r>
          </w:p>
        </w:tc>
        <w:tc>
          <w:tcPr>
            <w:tcW w:w="592" w:type="pct"/>
            <w:tcBorders>
              <w:top w:val="nil"/>
              <w:left w:val="nil"/>
              <w:bottom w:val="single" w:sz="4" w:space="0" w:color="AEAEAE"/>
              <w:right w:val="single" w:sz="4" w:space="0" w:color="E0E0E0"/>
            </w:tcBorders>
            <w:shd w:val="clear" w:color="auto" w:fill="auto"/>
            <w:noWrap/>
            <w:hideMark/>
          </w:tcPr>
          <w:p w14:paraId="273C471A"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25,789</w:t>
            </w:r>
          </w:p>
        </w:tc>
        <w:tc>
          <w:tcPr>
            <w:tcW w:w="522" w:type="pct"/>
            <w:tcBorders>
              <w:top w:val="nil"/>
              <w:left w:val="nil"/>
              <w:bottom w:val="single" w:sz="4" w:space="0" w:color="AEAEAE"/>
              <w:right w:val="single" w:sz="4" w:space="0" w:color="E0E0E0"/>
            </w:tcBorders>
            <w:shd w:val="clear" w:color="auto" w:fill="auto"/>
            <w:noWrap/>
            <w:hideMark/>
          </w:tcPr>
          <w:p w14:paraId="4E806EA3"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3,065</w:t>
            </w:r>
          </w:p>
        </w:tc>
        <w:tc>
          <w:tcPr>
            <w:tcW w:w="452" w:type="pct"/>
            <w:tcBorders>
              <w:top w:val="nil"/>
              <w:left w:val="nil"/>
              <w:bottom w:val="single" w:sz="4" w:space="0" w:color="AEAEAE"/>
              <w:right w:val="nil"/>
            </w:tcBorders>
            <w:shd w:val="clear" w:color="auto" w:fill="auto"/>
            <w:noWrap/>
            <w:hideMark/>
          </w:tcPr>
          <w:p w14:paraId="302133EA"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0,000</w:t>
            </w:r>
          </w:p>
        </w:tc>
      </w:tr>
      <w:tr w:rsidR="00B33615" w:rsidRPr="000B4EE1" w14:paraId="313AB524" w14:textId="77777777" w:rsidTr="00286AC3">
        <w:trPr>
          <w:trHeight w:val="358"/>
        </w:trPr>
        <w:tc>
          <w:tcPr>
            <w:tcW w:w="866" w:type="pct"/>
            <w:vMerge/>
            <w:tcBorders>
              <w:top w:val="nil"/>
              <w:left w:val="nil"/>
              <w:bottom w:val="single" w:sz="4" w:space="0" w:color="152935"/>
              <w:right w:val="nil"/>
            </w:tcBorders>
            <w:vAlign w:val="center"/>
            <w:hideMark/>
          </w:tcPr>
          <w:p w14:paraId="6FE45C34" w14:textId="77777777" w:rsidR="00286AC3" w:rsidRPr="000B4EE1" w:rsidRDefault="00286AC3" w:rsidP="001417B8">
            <w:pPr>
              <w:rPr>
                <w:rFonts w:eastAsia="Times New Roman"/>
                <w:color w:val="264A60"/>
                <w:lang w:val="en-ID"/>
              </w:rPr>
            </w:pPr>
          </w:p>
        </w:tc>
        <w:tc>
          <w:tcPr>
            <w:tcW w:w="646" w:type="pct"/>
            <w:vMerge/>
            <w:tcBorders>
              <w:top w:val="nil"/>
              <w:left w:val="nil"/>
              <w:bottom w:val="nil"/>
              <w:right w:val="nil"/>
            </w:tcBorders>
            <w:vAlign w:val="center"/>
            <w:hideMark/>
          </w:tcPr>
          <w:p w14:paraId="26B22423" w14:textId="77777777" w:rsidR="00286AC3" w:rsidRPr="000B4EE1" w:rsidRDefault="00286AC3" w:rsidP="001417B8">
            <w:pPr>
              <w:rPr>
                <w:rFonts w:eastAsia="Times New Roman"/>
                <w:color w:val="264A60"/>
                <w:lang w:val="en-ID"/>
              </w:rPr>
            </w:pPr>
          </w:p>
        </w:tc>
        <w:tc>
          <w:tcPr>
            <w:tcW w:w="843" w:type="pct"/>
            <w:tcBorders>
              <w:top w:val="nil"/>
              <w:left w:val="nil"/>
              <w:bottom w:val="single" w:sz="4" w:space="0" w:color="AEAEAE"/>
              <w:right w:val="nil"/>
            </w:tcBorders>
            <w:shd w:val="clear" w:color="000000" w:fill="E0E0E0"/>
            <w:hideMark/>
          </w:tcPr>
          <w:p w14:paraId="1B212643" w14:textId="77777777" w:rsidR="00286AC3" w:rsidRPr="000B4EE1" w:rsidRDefault="00286AC3" w:rsidP="001417B8">
            <w:pPr>
              <w:rPr>
                <w:rFonts w:eastAsia="Times New Roman"/>
                <w:color w:val="264A60"/>
                <w:lang w:val="en-ID"/>
              </w:rPr>
            </w:pPr>
            <w:r w:rsidRPr="000B4EE1">
              <w:rPr>
                <w:rFonts w:eastAsia="Times New Roman"/>
                <w:color w:val="264A60"/>
                <w:lang w:val="en-ID"/>
              </w:rPr>
              <w:t>Linearity</w:t>
            </w:r>
          </w:p>
        </w:tc>
        <w:tc>
          <w:tcPr>
            <w:tcW w:w="662" w:type="pct"/>
            <w:tcBorders>
              <w:top w:val="nil"/>
              <w:left w:val="nil"/>
              <w:bottom w:val="single" w:sz="4" w:space="0" w:color="AEAEAE"/>
              <w:right w:val="single" w:sz="4" w:space="0" w:color="E0E0E0"/>
            </w:tcBorders>
            <w:shd w:val="clear" w:color="auto" w:fill="auto"/>
            <w:noWrap/>
            <w:hideMark/>
          </w:tcPr>
          <w:p w14:paraId="61C5A01F"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725,104</w:t>
            </w:r>
          </w:p>
        </w:tc>
        <w:tc>
          <w:tcPr>
            <w:tcW w:w="416" w:type="pct"/>
            <w:tcBorders>
              <w:top w:val="nil"/>
              <w:left w:val="nil"/>
              <w:bottom w:val="single" w:sz="4" w:space="0" w:color="AEAEAE"/>
              <w:right w:val="single" w:sz="4" w:space="0" w:color="E0E0E0"/>
            </w:tcBorders>
            <w:shd w:val="clear" w:color="auto" w:fill="auto"/>
            <w:noWrap/>
            <w:hideMark/>
          </w:tcPr>
          <w:p w14:paraId="759C9F8C"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1</w:t>
            </w:r>
          </w:p>
        </w:tc>
        <w:tc>
          <w:tcPr>
            <w:tcW w:w="592" w:type="pct"/>
            <w:tcBorders>
              <w:top w:val="nil"/>
              <w:left w:val="nil"/>
              <w:bottom w:val="single" w:sz="4" w:space="0" w:color="AEAEAE"/>
              <w:right w:val="single" w:sz="4" w:space="0" w:color="E0E0E0"/>
            </w:tcBorders>
            <w:shd w:val="clear" w:color="auto" w:fill="auto"/>
            <w:noWrap/>
            <w:hideMark/>
          </w:tcPr>
          <w:p w14:paraId="14A1B958"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725,104</w:t>
            </w:r>
          </w:p>
        </w:tc>
        <w:tc>
          <w:tcPr>
            <w:tcW w:w="522" w:type="pct"/>
            <w:tcBorders>
              <w:top w:val="nil"/>
              <w:left w:val="nil"/>
              <w:bottom w:val="single" w:sz="4" w:space="0" w:color="AEAEAE"/>
              <w:right w:val="single" w:sz="4" w:space="0" w:color="E0E0E0"/>
            </w:tcBorders>
            <w:shd w:val="clear" w:color="auto" w:fill="auto"/>
            <w:noWrap/>
            <w:hideMark/>
          </w:tcPr>
          <w:p w14:paraId="1B5025A2"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86,174</w:t>
            </w:r>
          </w:p>
        </w:tc>
        <w:tc>
          <w:tcPr>
            <w:tcW w:w="452" w:type="pct"/>
            <w:tcBorders>
              <w:top w:val="nil"/>
              <w:left w:val="nil"/>
              <w:bottom w:val="single" w:sz="4" w:space="0" w:color="AEAEAE"/>
              <w:right w:val="nil"/>
            </w:tcBorders>
            <w:shd w:val="clear" w:color="auto" w:fill="auto"/>
            <w:noWrap/>
            <w:hideMark/>
          </w:tcPr>
          <w:p w14:paraId="6CC08852"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0,000</w:t>
            </w:r>
          </w:p>
        </w:tc>
      </w:tr>
      <w:tr w:rsidR="00B33615" w:rsidRPr="000B4EE1" w14:paraId="3E4C7F9D" w14:textId="77777777" w:rsidTr="00286AC3">
        <w:trPr>
          <w:trHeight w:val="358"/>
        </w:trPr>
        <w:tc>
          <w:tcPr>
            <w:tcW w:w="866" w:type="pct"/>
            <w:vMerge/>
            <w:tcBorders>
              <w:top w:val="nil"/>
              <w:left w:val="nil"/>
              <w:bottom w:val="single" w:sz="4" w:space="0" w:color="152935"/>
              <w:right w:val="nil"/>
            </w:tcBorders>
            <w:vAlign w:val="center"/>
            <w:hideMark/>
          </w:tcPr>
          <w:p w14:paraId="3443E997" w14:textId="77777777" w:rsidR="00286AC3" w:rsidRPr="000B4EE1" w:rsidRDefault="00286AC3" w:rsidP="001417B8">
            <w:pPr>
              <w:rPr>
                <w:rFonts w:eastAsia="Times New Roman"/>
                <w:color w:val="264A60"/>
                <w:lang w:val="en-ID"/>
              </w:rPr>
            </w:pPr>
          </w:p>
        </w:tc>
        <w:tc>
          <w:tcPr>
            <w:tcW w:w="646" w:type="pct"/>
            <w:vMerge/>
            <w:tcBorders>
              <w:top w:val="nil"/>
              <w:left w:val="nil"/>
              <w:bottom w:val="nil"/>
              <w:right w:val="nil"/>
            </w:tcBorders>
            <w:vAlign w:val="center"/>
            <w:hideMark/>
          </w:tcPr>
          <w:p w14:paraId="2C651295" w14:textId="77777777" w:rsidR="00286AC3" w:rsidRPr="000B4EE1" w:rsidRDefault="00286AC3" w:rsidP="001417B8">
            <w:pPr>
              <w:rPr>
                <w:rFonts w:eastAsia="Times New Roman"/>
                <w:color w:val="264A60"/>
                <w:lang w:val="en-ID"/>
              </w:rPr>
            </w:pPr>
          </w:p>
        </w:tc>
        <w:tc>
          <w:tcPr>
            <w:tcW w:w="843" w:type="pct"/>
            <w:tcBorders>
              <w:top w:val="nil"/>
              <w:left w:val="nil"/>
              <w:bottom w:val="nil"/>
              <w:right w:val="nil"/>
            </w:tcBorders>
            <w:shd w:val="clear" w:color="000000" w:fill="E0E0E0"/>
            <w:hideMark/>
          </w:tcPr>
          <w:p w14:paraId="3C86B7F8" w14:textId="77777777" w:rsidR="00286AC3" w:rsidRPr="000B4EE1" w:rsidRDefault="00286AC3" w:rsidP="001417B8">
            <w:pPr>
              <w:rPr>
                <w:rFonts w:eastAsia="Times New Roman"/>
                <w:color w:val="264A60"/>
                <w:lang w:val="en-ID"/>
              </w:rPr>
            </w:pPr>
            <w:r w:rsidRPr="000B4EE1">
              <w:rPr>
                <w:rFonts w:eastAsia="Times New Roman"/>
                <w:color w:val="264A60"/>
                <w:lang w:val="en-ID"/>
              </w:rPr>
              <w:t>Deviation from Linearity</w:t>
            </w:r>
          </w:p>
        </w:tc>
        <w:tc>
          <w:tcPr>
            <w:tcW w:w="662" w:type="pct"/>
            <w:tcBorders>
              <w:top w:val="nil"/>
              <w:left w:val="nil"/>
              <w:bottom w:val="nil"/>
              <w:right w:val="single" w:sz="4" w:space="0" w:color="E0E0E0"/>
            </w:tcBorders>
            <w:shd w:val="clear" w:color="auto" w:fill="auto"/>
            <w:noWrap/>
            <w:hideMark/>
          </w:tcPr>
          <w:p w14:paraId="174C76C5"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615,928</w:t>
            </w:r>
          </w:p>
        </w:tc>
        <w:tc>
          <w:tcPr>
            <w:tcW w:w="416" w:type="pct"/>
            <w:tcBorders>
              <w:top w:val="nil"/>
              <w:left w:val="nil"/>
              <w:bottom w:val="nil"/>
              <w:right w:val="single" w:sz="4" w:space="0" w:color="E0E0E0"/>
            </w:tcBorders>
            <w:shd w:val="clear" w:color="auto" w:fill="auto"/>
            <w:noWrap/>
            <w:hideMark/>
          </w:tcPr>
          <w:p w14:paraId="6B751697"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51</w:t>
            </w:r>
          </w:p>
        </w:tc>
        <w:tc>
          <w:tcPr>
            <w:tcW w:w="592" w:type="pct"/>
            <w:tcBorders>
              <w:top w:val="nil"/>
              <w:left w:val="nil"/>
              <w:bottom w:val="nil"/>
              <w:right w:val="single" w:sz="4" w:space="0" w:color="E0E0E0"/>
            </w:tcBorders>
            <w:shd w:val="clear" w:color="auto" w:fill="auto"/>
            <w:noWrap/>
            <w:hideMark/>
          </w:tcPr>
          <w:p w14:paraId="05F09373"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12,077</w:t>
            </w:r>
          </w:p>
        </w:tc>
        <w:tc>
          <w:tcPr>
            <w:tcW w:w="522" w:type="pct"/>
            <w:tcBorders>
              <w:top w:val="nil"/>
              <w:left w:val="nil"/>
              <w:bottom w:val="nil"/>
              <w:right w:val="single" w:sz="4" w:space="0" w:color="E0E0E0"/>
            </w:tcBorders>
            <w:shd w:val="clear" w:color="auto" w:fill="auto"/>
            <w:noWrap/>
            <w:hideMark/>
          </w:tcPr>
          <w:p w14:paraId="7955482A"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1,435</w:t>
            </w:r>
          </w:p>
        </w:tc>
        <w:tc>
          <w:tcPr>
            <w:tcW w:w="452" w:type="pct"/>
            <w:tcBorders>
              <w:top w:val="nil"/>
              <w:left w:val="nil"/>
              <w:bottom w:val="nil"/>
              <w:right w:val="nil"/>
            </w:tcBorders>
            <w:shd w:val="clear" w:color="auto" w:fill="auto"/>
            <w:noWrap/>
            <w:hideMark/>
          </w:tcPr>
          <w:p w14:paraId="57BE6599"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0.106</w:t>
            </w:r>
          </w:p>
        </w:tc>
      </w:tr>
      <w:tr w:rsidR="00286AC3" w:rsidRPr="000B4EE1" w14:paraId="361FCCF0" w14:textId="77777777" w:rsidTr="00286AC3">
        <w:trPr>
          <w:trHeight w:val="358"/>
        </w:trPr>
        <w:tc>
          <w:tcPr>
            <w:tcW w:w="866" w:type="pct"/>
            <w:vMerge/>
            <w:tcBorders>
              <w:top w:val="nil"/>
              <w:left w:val="nil"/>
              <w:bottom w:val="single" w:sz="4" w:space="0" w:color="152935"/>
              <w:right w:val="nil"/>
            </w:tcBorders>
            <w:vAlign w:val="center"/>
            <w:hideMark/>
          </w:tcPr>
          <w:p w14:paraId="17C88C7E" w14:textId="77777777" w:rsidR="00286AC3" w:rsidRPr="000B4EE1" w:rsidRDefault="00286AC3" w:rsidP="001417B8">
            <w:pPr>
              <w:rPr>
                <w:rFonts w:eastAsia="Times New Roman"/>
                <w:color w:val="264A60"/>
                <w:lang w:val="en-ID"/>
              </w:rPr>
            </w:pPr>
          </w:p>
        </w:tc>
        <w:tc>
          <w:tcPr>
            <w:tcW w:w="1489" w:type="pct"/>
            <w:gridSpan w:val="2"/>
            <w:tcBorders>
              <w:top w:val="single" w:sz="4" w:space="0" w:color="AEAEAE"/>
              <w:left w:val="nil"/>
              <w:bottom w:val="nil"/>
              <w:right w:val="nil"/>
            </w:tcBorders>
            <w:shd w:val="clear" w:color="000000" w:fill="E0E0E0"/>
            <w:hideMark/>
          </w:tcPr>
          <w:p w14:paraId="03C28B2E" w14:textId="77777777" w:rsidR="00286AC3" w:rsidRPr="000B4EE1" w:rsidRDefault="00286AC3" w:rsidP="001417B8">
            <w:pPr>
              <w:rPr>
                <w:rFonts w:eastAsia="Times New Roman"/>
                <w:color w:val="264A60"/>
                <w:lang w:val="en-ID"/>
              </w:rPr>
            </w:pPr>
            <w:r w:rsidRPr="000B4EE1">
              <w:rPr>
                <w:rFonts w:eastAsia="Times New Roman"/>
                <w:color w:val="264A60"/>
                <w:lang w:val="en-ID"/>
              </w:rPr>
              <w:t>Within Groups</w:t>
            </w:r>
          </w:p>
        </w:tc>
        <w:tc>
          <w:tcPr>
            <w:tcW w:w="662" w:type="pct"/>
            <w:tcBorders>
              <w:top w:val="single" w:sz="4" w:space="0" w:color="AEAEAE"/>
              <w:left w:val="nil"/>
              <w:bottom w:val="nil"/>
              <w:right w:val="single" w:sz="4" w:space="0" w:color="E0E0E0"/>
            </w:tcBorders>
            <w:shd w:val="clear" w:color="auto" w:fill="auto"/>
            <w:noWrap/>
            <w:hideMark/>
          </w:tcPr>
          <w:p w14:paraId="5962092D"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395,479</w:t>
            </w:r>
          </w:p>
        </w:tc>
        <w:tc>
          <w:tcPr>
            <w:tcW w:w="416" w:type="pct"/>
            <w:tcBorders>
              <w:top w:val="single" w:sz="4" w:space="0" w:color="AEAEAE"/>
              <w:left w:val="nil"/>
              <w:bottom w:val="nil"/>
              <w:right w:val="single" w:sz="4" w:space="0" w:color="E0E0E0"/>
            </w:tcBorders>
            <w:shd w:val="clear" w:color="auto" w:fill="auto"/>
            <w:noWrap/>
            <w:hideMark/>
          </w:tcPr>
          <w:p w14:paraId="2106D64C"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47</w:t>
            </w:r>
          </w:p>
        </w:tc>
        <w:tc>
          <w:tcPr>
            <w:tcW w:w="592" w:type="pct"/>
            <w:tcBorders>
              <w:top w:val="single" w:sz="4" w:space="0" w:color="AEAEAE"/>
              <w:left w:val="nil"/>
              <w:bottom w:val="nil"/>
              <w:right w:val="single" w:sz="4" w:space="0" w:color="E0E0E0"/>
            </w:tcBorders>
            <w:shd w:val="clear" w:color="auto" w:fill="auto"/>
            <w:noWrap/>
            <w:hideMark/>
          </w:tcPr>
          <w:p w14:paraId="1E57D802"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8,414</w:t>
            </w:r>
          </w:p>
        </w:tc>
        <w:tc>
          <w:tcPr>
            <w:tcW w:w="522" w:type="pct"/>
            <w:tcBorders>
              <w:top w:val="single" w:sz="4" w:space="0" w:color="AEAEAE"/>
              <w:left w:val="nil"/>
              <w:bottom w:val="nil"/>
              <w:right w:val="single" w:sz="4" w:space="0" w:color="E0E0E0"/>
            </w:tcBorders>
            <w:shd w:val="clear" w:color="auto" w:fill="auto"/>
            <w:hideMark/>
          </w:tcPr>
          <w:p w14:paraId="2B06999F" w14:textId="77777777" w:rsidR="00286AC3" w:rsidRPr="000B4EE1" w:rsidRDefault="00286AC3" w:rsidP="001417B8">
            <w:pPr>
              <w:rPr>
                <w:rFonts w:eastAsia="Times New Roman"/>
                <w:color w:val="010205"/>
                <w:lang w:val="en-ID"/>
              </w:rPr>
            </w:pPr>
            <w:r w:rsidRPr="000B4EE1">
              <w:rPr>
                <w:rFonts w:eastAsia="Times New Roman"/>
                <w:color w:val="010205"/>
                <w:lang w:val="en-ID"/>
              </w:rPr>
              <w:t> </w:t>
            </w:r>
          </w:p>
        </w:tc>
        <w:tc>
          <w:tcPr>
            <w:tcW w:w="452" w:type="pct"/>
            <w:tcBorders>
              <w:top w:val="single" w:sz="4" w:space="0" w:color="AEAEAE"/>
              <w:left w:val="nil"/>
              <w:bottom w:val="nil"/>
              <w:right w:val="nil"/>
            </w:tcBorders>
            <w:shd w:val="clear" w:color="auto" w:fill="auto"/>
            <w:hideMark/>
          </w:tcPr>
          <w:p w14:paraId="37403AE2" w14:textId="77777777" w:rsidR="00286AC3" w:rsidRPr="000B4EE1" w:rsidRDefault="00286AC3" w:rsidP="001417B8">
            <w:pPr>
              <w:rPr>
                <w:rFonts w:eastAsia="Times New Roman"/>
                <w:color w:val="010205"/>
                <w:lang w:val="en-ID"/>
              </w:rPr>
            </w:pPr>
            <w:r w:rsidRPr="000B4EE1">
              <w:rPr>
                <w:rFonts w:eastAsia="Times New Roman"/>
                <w:color w:val="010205"/>
                <w:lang w:val="en-ID"/>
              </w:rPr>
              <w:t> </w:t>
            </w:r>
          </w:p>
        </w:tc>
      </w:tr>
      <w:tr w:rsidR="00286AC3" w:rsidRPr="000B4EE1" w14:paraId="3365C8C8" w14:textId="77777777" w:rsidTr="00286AC3">
        <w:trPr>
          <w:trHeight w:val="358"/>
        </w:trPr>
        <w:tc>
          <w:tcPr>
            <w:tcW w:w="866" w:type="pct"/>
            <w:vMerge/>
            <w:tcBorders>
              <w:top w:val="nil"/>
              <w:left w:val="nil"/>
              <w:bottom w:val="single" w:sz="4" w:space="0" w:color="152935"/>
              <w:right w:val="nil"/>
            </w:tcBorders>
            <w:vAlign w:val="center"/>
            <w:hideMark/>
          </w:tcPr>
          <w:p w14:paraId="7D05EF0C" w14:textId="77777777" w:rsidR="00286AC3" w:rsidRPr="000B4EE1" w:rsidRDefault="00286AC3" w:rsidP="001417B8">
            <w:pPr>
              <w:rPr>
                <w:rFonts w:eastAsia="Times New Roman"/>
                <w:color w:val="264A60"/>
                <w:lang w:val="en-ID"/>
              </w:rPr>
            </w:pPr>
          </w:p>
        </w:tc>
        <w:tc>
          <w:tcPr>
            <w:tcW w:w="1489" w:type="pct"/>
            <w:gridSpan w:val="2"/>
            <w:tcBorders>
              <w:top w:val="single" w:sz="4" w:space="0" w:color="AEAEAE"/>
              <w:left w:val="nil"/>
              <w:bottom w:val="single" w:sz="4" w:space="0" w:color="152935"/>
              <w:right w:val="nil"/>
            </w:tcBorders>
            <w:shd w:val="clear" w:color="000000" w:fill="E0E0E0"/>
            <w:hideMark/>
          </w:tcPr>
          <w:p w14:paraId="67B093B9" w14:textId="77777777" w:rsidR="00286AC3" w:rsidRPr="000B4EE1" w:rsidRDefault="00286AC3" w:rsidP="001417B8">
            <w:pPr>
              <w:rPr>
                <w:rFonts w:eastAsia="Times New Roman"/>
                <w:color w:val="264A60"/>
                <w:lang w:val="en-ID"/>
              </w:rPr>
            </w:pPr>
            <w:r w:rsidRPr="000B4EE1">
              <w:rPr>
                <w:rFonts w:eastAsia="Times New Roman"/>
                <w:color w:val="264A60"/>
                <w:lang w:val="en-ID"/>
              </w:rPr>
              <w:t>Total</w:t>
            </w:r>
          </w:p>
        </w:tc>
        <w:tc>
          <w:tcPr>
            <w:tcW w:w="662" w:type="pct"/>
            <w:tcBorders>
              <w:top w:val="single" w:sz="4" w:space="0" w:color="AEAEAE"/>
              <w:left w:val="nil"/>
              <w:bottom w:val="single" w:sz="4" w:space="0" w:color="152935"/>
              <w:right w:val="single" w:sz="4" w:space="0" w:color="E0E0E0"/>
            </w:tcBorders>
            <w:shd w:val="clear" w:color="auto" w:fill="auto"/>
            <w:noWrap/>
            <w:hideMark/>
          </w:tcPr>
          <w:p w14:paraId="7C1FFD7D"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1736,510</w:t>
            </w:r>
          </w:p>
        </w:tc>
        <w:tc>
          <w:tcPr>
            <w:tcW w:w="416" w:type="pct"/>
            <w:tcBorders>
              <w:top w:val="single" w:sz="4" w:space="0" w:color="AEAEAE"/>
              <w:left w:val="nil"/>
              <w:bottom w:val="single" w:sz="4" w:space="0" w:color="152935"/>
              <w:right w:val="single" w:sz="4" w:space="0" w:color="E0E0E0"/>
            </w:tcBorders>
            <w:shd w:val="clear" w:color="auto" w:fill="auto"/>
            <w:noWrap/>
            <w:hideMark/>
          </w:tcPr>
          <w:p w14:paraId="724CAA14" w14:textId="77777777" w:rsidR="00286AC3" w:rsidRPr="000B4EE1" w:rsidRDefault="00286AC3" w:rsidP="001417B8">
            <w:pPr>
              <w:jc w:val="right"/>
              <w:rPr>
                <w:rFonts w:eastAsia="Times New Roman"/>
                <w:color w:val="010205"/>
                <w:lang w:val="en-ID"/>
              </w:rPr>
            </w:pPr>
            <w:r w:rsidRPr="000B4EE1">
              <w:rPr>
                <w:rFonts w:eastAsia="Times New Roman"/>
                <w:color w:val="010205"/>
                <w:lang w:val="en-ID"/>
              </w:rPr>
              <w:t>99</w:t>
            </w:r>
          </w:p>
        </w:tc>
        <w:tc>
          <w:tcPr>
            <w:tcW w:w="592" w:type="pct"/>
            <w:tcBorders>
              <w:top w:val="single" w:sz="4" w:space="0" w:color="AEAEAE"/>
              <w:left w:val="nil"/>
              <w:bottom w:val="single" w:sz="4" w:space="0" w:color="152935"/>
              <w:right w:val="single" w:sz="4" w:space="0" w:color="E0E0E0"/>
            </w:tcBorders>
            <w:shd w:val="clear" w:color="auto" w:fill="auto"/>
            <w:hideMark/>
          </w:tcPr>
          <w:p w14:paraId="0225C345" w14:textId="77777777" w:rsidR="00286AC3" w:rsidRPr="000B4EE1" w:rsidRDefault="00286AC3" w:rsidP="001417B8">
            <w:pPr>
              <w:rPr>
                <w:rFonts w:eastAsia="Times New Roman"/>
                <w:color w:val="010205"/>
                <w:lang w:val="en-ID"/>
              </w:rPr>
            </w:pPr>
            <w:r w:rsidRPr="000B4EE1">
              <w:rPr>
                <w:rFonts w:eastAsia="Times New Roman"/>
                <w:color w:val="010205"/>
                <w:lang w:val="en-ID"/>
              </w:rPr>
              <w:t> </w:t>
            </w:r>
          </w:p>
        </w:tc>
        <w:tc>
          <w:tcPr>
            <w:tcW w:w="522" w:type="pct"/>
            <w:tcBorders>
              <w:top w:val="single" w:sz="4" w:space="0" w:color="AEAEAE"/>
              <w:left w:val="nil"/>
              <w:bottom w:val="single" w:sz="4" w:space="0" w:color="152935"/>
              <w:right w:val="single" w:sz="4" w:space="0" w:color="E0E0E0"/>
            </w:tcBorders>
            <w:shd w:val="clear" w:color="auto" w:fill="auto"/>
            <w:hideMark/>
          </w:tcPr>
          <w:p w14:paraId="7DC0E73C" w14:textId="77777777" w:rsidR="00286AC3" w:rsidRPr="000B4EE1" w:rsidRDefault="00286AC3" w:rsidP="001417B8">
            <w:pPr>
              <w:rPr>
                <w:rFonts w:eastAsia="Times New Roman"/>
                <w:color w:val="010205"/>
                <w:lang w:val="en-ID"/>
              </w:rPr>
            </w:pPr>
            <w:r w:rsidRPr="000B4EE1">
              <w:rPr>
                <w:rFonts w:eastAsia="Times New Roman"/>
                <w:color w:val="010205"/>
                <w:lang w:val="en-ID"/>
              </w:rPr>
              <w:t> </w:t>
            </w:r>
          </w:p>
        </w:tc>
        <w:tc>
          <w:tcPr>
            <w:tcW w:w="452" w:type="pct"/>
            <w:tcBorders>
              <w:top w:val="single" w:sz="4" w:space="0" w:color="AEAEAE"/>
              <w:left w:val="nil"/>
              <w:bottom w:val="single" w:sz="4" w:space="0" w:color="152935"/>
              <w:right w:val="nil"/>
            </w:tcBorders>
            <w:shd w:val="clear" w:color="auto" w:fill="auto"/>
            <w:hideMark/>
          </w:tcPr>
          <w:p w14:paraId="6C73D957" w14:textId="77777777" w:rsidR="00286AC3" w:rsidRPr="000B4EE1" w:rsidRDefault="00286AC3" w:rsidP="001417B8">
            <w:pPr>
              <w:rPr>
                <w:rFonts w:eastAsia="Times New Roman"/>
                <w:color w:val="010205"/>
                <w:lang w:val="en-ID"/>
              </w:rPr>
            </w:pPr>
            <w:r w:rsidRPr="000B4EE1">
              <w:rPr>
                <w:rFonts w:eastAsia="Times New Roman"/>
                <w:color w:val="010205"/>
                <w:lang w:val="en-ID"/>
              </w:rPr>
              <w:t> </w:t>
            </w:r>
          </w:p>
        </w:tc>
      </w:tr>
    </w:tbl>
    <w:p w14:paraId="62D462F7" w14:textId="77777777" w:rsidR="00286AC3" w:rsidRDefault="00286AC3" w:rsidP="00286AC3">
      <w:pPr>
        <w:pStyle w:val="ListParagraph"/>
        <w:spacing w:line="240" w:lineRule="auto"/>
        <w:ind w:left="0"/>
        <w:jc w:val="center"/>
        <w:rPr>
          <w:rFonts w:ascii="Times New Roman" w:hAnsi="Times New Roman" w:cs="Times New Roman"/>
        </w:rPr>
      </w:pPr>
      <w:r w:rsidRPr="00237875">
        <w:rPr>
          <w:rFonts w:ascii="Times New Roman" w:hAnsi="Times New Roman" w:cs="Times New Roman"/>
        </w:rPr>
        <w:t>Source: Researcher's Process, 2024</w:t>
      </w:r>
    </w:p>
    <w:p w14:paraId="64928244" w14:textId="77777777" w:rsidR="00187029" w:rsidRDefault="00187029" w:rsidP="00286AC3">
      <w:pPr>
        <w:pStyle w:val="ListParagraph"/>
        <w:spacing w:line="240" w:lineRule="auto"/>
        <w:ind w:left="0"/>
        <w:jc w:val="center"/>
        <w:rPr>
          <w:rFonts w:ascii="Times New Roman" w:hAnsi="Times New Roman" w:cs="Times New Roman"/>
        </w:rPr>
      </w:pPr>
    </w:p>
    <w:p w14:paraId="5465F154" w14:textId="77777777" w:rsidR="00187029" w:rsidRDefault="00187029" w:rsidP="00286AC3">
      <w:pPr>
        <w:pStyle w:val="ListParagraph"/>
        <w:spacing w:line="240" w:lineRule="auto"/>
        <w:ind w:left="0"/>
        <w:jc w:val="center"/>
        <w:rPr>
          <w:rFonts w:ascii="Times New Roman" w:hAnsi="Times New Roman" w:cs="Times New Roman"/>
        </w:rPr>
        <w:sectPr w:rsidR="00187029" w:rsidSect="00187029">
          <w:footnotePr>
            <w:numRestart w:val="eachSect"/>
          </w:footnotePr>
          <w:endnotePr>
            <w:numFmt w:val="decimal"/>
          </w:endnotePr>
          <w:type w:val="continuous"/>
          <w:pgSz w:w="12240" w:h="15840" w:code="1"/>
          <w:pgMar w:top="1299" w:right="720" w:bottom="1276" w:left="720" w:header="567" w:footer="454" w:gutter="0"/>
          <w:cols w:space="432"/>
          <w:noEndnote/>
          <w:docGrid w:linePitch="272"/>
        </w:sectPr>
      </w:pPr>
    </w:p>
    <w:p w14:paraId="08E5946C" w14:textId="01E36CC4" w:rsidR="00286AC3" w:rsidRPr="00237875" w:rsidRDefault="00286AC3" w:rsidP="00286AC3">
      <w:pPr>
        <w:pStyle w:val="ListParagraph"/>
        <w:spacing w:line="240" w:lineRule="auto"/>
        <w:ind w:left="0"/>
        <w:jc w:val="both"/>
        <w:rPr>
          <w:rFonts w:ascii="Times New Roman" w:hAnsi="Times New Roman" w:cs="Times New Roman"/>
        </w:rPr>
      </w:pPr>
      <w:r w:rsidRPr="00237875">
        <w:rPr>
          <w:rFonts w:ascii="Times New Roman" w:hAnsi="Times New Roman" w:cs="Times New Roman"/>
        </w:rPr>
        <w:t>Based on the test results table, it can be seen that the value of Deviation from Linearity is 0.106 where the value is &gt;0.05. So it can be concluded that the relationship between the Tourism Facilities variable and Visitor Loyalty is a linear relationship.</w:t>
      </w:r>
    </w:p>
    <w:p w14:paraId="6A7B9BEB" w14:textId="77777777" w:rsidR="00286AC3" w:rsidRDefault="00286AC3" w:rsidP="00286AC3">
      <w:pPr>
        <w:pStyle w:val="ListParagraph"/>
        <w:spacing w:line="240" w:lineRule="auto"/>
        <w:ind w:left="0"/>
        <w:jc w:val="both"/>
        <w:rPr>
          <w:rFonts w:ascii="Times New Roman" w:hAnsi="Times New Roman" w:cs="Times New Roman"/>
          <w:bCs/>
        </w:rPr>
      </w:pPr>
    </w:p>
    <w:p w14:paraId="2319786A" w14:textId="24F94362" w:rsidR="00286AC3" w:rsidRDefault="00F410BC" w:rsidP="00F410BC">
      <w:pPr>
        <w:pStyle w:val="ListParagraph"/>
        <w:spacing w:line="240" w:lineRule="auto"/>
        <w:ind w:left="0"/>
        <w:jc w:val="both"/>
        <w:rPr>
          <w:rFonts w:ascii="Times New Roman" w:hAnsi="Times New Roman" w:cs="Times New Roman"/>
        </w:rPr>
      </w:pPr>
      <w:r w:rsidRPr="00F410BC">
        <w:rPr>
          <w:rFonts w:ascii="Times New Roman" w:eastAsia="Times New Roman" w:hAnsi="Times New Roman" w:cs="Times New Roman"/>
        </w:rPr>
        <w:t xml:space="preserve">The heteroscedasticity test is a test used to see whether there is an inequality of variance from the residuals of one observation to another. Heteroscedasticity detection can be done using the scatter plot method by plotting the ZPRED </w:t>
      </w:r>
      <w:r w:rsidRPr="00F410BC">
        <w:rPr>
          <w:rFonts w:ascii="Times New Roman" w:eastAsia="Times New Roman" w:hAnsi="Times New Roman" w:cs="Times New Roman"/>
        </w:rPr>
        <w:t xml:space="preserve">value (predicted value) with SRESID (residual value) </w:t>
      </w:r>
      <w:r w:rsidRPr="00F410BC">
        <w:rPr>
          <w:rFonts w:ascii="Times New Roman" w:hAnsi="Times New Roman" w:cs="Times New Roman"/>
        </w:rPr>
        <w:t>. The research is said to have no symptoms of heteroscedasticity if the data points are spread above and below or around the number 0, the points do not gather only above or below, the distribution is not patterned, forming a wave pattern that widens then narrows and widens again and the points -The data points do not have any pattern. The following are the results of the heteroscedasticity test via SPSS which can be seen in the image below:</w:t>
      </w:r>
    </w:p>
    <w:p w14:paraId="784452F9" w14:textId="77777777" w:rsidR="00F410BC" w:rsidRPr="00237875" w:rsidRDefault="00F410BC" w:rsidP="00F410BC">
      <w:pPr>
        <w:pStyle w:val="ListParagraph"/>
        <w:spacing w:line="240" w:lineRule="auto"/>
        <w:ind w:left="0"/>
        <w:jc w:val="both"/>
        <w:rPr>
          <w:rFonts w:ascii="Times New Roman" w:hAnsi="Times New Roman" w:cs="Times New Roman"/>
        </w:rPr>
      </w:pPr>
    </w:p>
    <w:p w14:paraId="639C5DB7" w14:textId="77777777" w:rsidR="00187029" w:rsidRDefault="00187029" w:rsidP="00286AC3">
      <w:pPr>
        <w:pStyle w:val="ListParagraph"/>
        <w:spacing w:line="240" w:lineRule="auto"/>
        <w:ind w:left="0"/>
        <w:jc w:val="center"/>
        <w:rPr>
          <w:rFonts w:ascii="Times New Roman" w:hAnsi="Times New Roman" w:cs="Times New Roman"/>
          <w:noProof/>
        </w:rPr>
        <w:sectPr w:rsidR="00187029" w:rsidSect="000C0821">
          <w:footnotePr>
            <w:numRestart w:val="eachSect"/>
          </w:footnotePr>
          <w:endnotePr>
            <w:numFmt w:val="decimal"/>
          </w:endnotePr>
          <w:type w:val="continuous"/>
          <w:pgSz w:w="12240" w:h="15840" w:code="1"/>
          <w:pgMar w:top="1299" w:right="720" w:bottom="1276" w:left="720" w:header="567" w:footer="454" w:gutter="0"/>
          <w:cols w:num="2" w:space="432"/>
          <w:noEndnote/>
          <w:docGrid w:linePitch="272"/>
        </w:sectPr>
      </w:pPr>
    </w:p>
    <w:p w14:paraId="1495CCC1" w14:textId="77777777" w:rsidR="00187029" w:rsidRDefault="00187029" w:rsidP="00286AC3">
      <w:pPr>
        <w:pStyle w:val="ListParagraph"/>
        <w:spacing w:line="240" w:lineRule="auto"/>
        <w:ind w:left="0"/>
        <w:jc w:val="center"/>
        <w:rPr>
          <w:rFonts w:ascii="Times New Roman" w:hAnsi="Times New Roman" w:cs="Times New Roman"/>
          <w:noProof/>
        </w:rPr>
      </w:pPr>
    </w:p>
    <w:p w14:paraId="19EA8FF6" w14:textId="1277AC45" w:rsidR="00286AC3" w:rsidRDefault="002A46DE" w:rsidP="00187029">
      <w:pPr>
        <w:pStyle w:val="ListParagraph"/>
        <w:spacing w:after="0" w:line="240" w:lineRule="auto"/>
        <w:ind w:left="0"/>
        <w:jc w:val="center"/>
        <w:rPr>
          <w:rFonts w:ascii="Times New Roman" w:hAnsi="Times New Roman" w:cs="Times New Roman"/>
          <w:noProof/>
        </w:rPr>
      </w:pPr>
      <w:r w:rsidRPr="00286AC3">
        <w:rPr>
          <w:rFonts w:ascii="Times New Roman" w:hAnsi="Times New Roman" w:cs="Times New Roman"/>
          <w:noProof/>
        </w:rPr>
        <w:drawing>
          <wp:inline distT="0" distB="0" distL="0" distR="0" wp14:anchorId="7B2CDD9C" wp14:editId="5FEC975D">
            <wp:extent cx="4667250" cy="2743200"/>
            <wp:effectExtent l="0" t="0" r="0" b="0"/>
            <wp:docPr id="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7250" cy="2743200"/>
                    </a:xfrm>
                    <a:prstGeom prst="rect">
                      <a:avLst/>
                    </a:prstGeom>
                    <a:noFill/>
                    <a:ln>
                      <a:noFill/>
                    </a:ln>
                  </pic:spPr>
                </pic:pic>
              </a:graphicData>
            </a:graphic>
          </wp:inline>
        </w:drawing>
      </w:r>
    </w:p>
    <w:p w14:paraId="1D77768D" w14:textId="30EBA937" w:rsidR="000B4EE1" w:rsidRPr="000B4EE1" w:rsidRDefault="000B4EE1" w:rsidP="000B4EE1">
      <w:pPr>
        <w:pStyle w:val="Caption"/>
        <w:keepNext/>
        <w:jc w:val="both"/>
        <w:rPr>
          <w:i/>
          <w:iCs/>
          <w:sz w:val="22"/>
          <w:szCs w:val="22"/>
        </w:rPr>
      </w:pPr>
      <w:bookmarkStart w:id="18" w:name="_Toc166514944"/>
      <w:r w:rsidRPr="000B4EE1">
        <w:rPr>
          <w:sz w:val="22"/>
          <w:szCs w:val="22"/>
        </w:rPr>
        <w:t>Figure 6. Heteroscedasticity Test Results</w:t>
      </w:r>
      <w:bookmarkEnd w:id="18"/>
    </w:p>
    <w:p w14:paraId="56A17E26" w14:textId="77777777" w:rsidR="00286AC3" w:rsidRPr="000B4EE1" w:rsidRDefault="00286AC3" w:rsidP="000B4EE1">
      <w:pPr>
        <w:pStyle w:val="ListParagraph"/>
        <w:spacing w:line="240" w:lineRule="auto"/>
        <w:ind w:left="0"/>
        <w:jc w:val="both"/>
        <w:rPr>
          <w:rFonts w:ascii="Times New Roman" w:hAnsi="Times New Roman" w:cs="Times New Roman"/>
        </w:rPr>
      </w:pPr>
      <w:r w:rsidRPr="000B4EE1">
        <w:rPr>
          <w:rFonts w:ascii="Times New Roman" w:hAnsi="Times New Roman" w:cs="Times New Roman"/>
        </w:rPr>
        <w:t>Source: Researcher's Process, 2024</w:t>
      </w:r>
    </w:p>
    <w:p w14:paraId="00C42EB8" w14:textId="77777777" w:rsidR="00187029" w:rsidRDefault="00187029" w:rsidP="00286AC3">
      <w:pPr>
        <w:pStyle w:val="ListParagraph"/>
        <w:spacing w:line="240" w:lineRule="auto"/>
        <w:ind w:left="0"/>
        <w:jc w:val="center"/>
        <w:rPr>
          <w:rFonts w:ascii="Times New Roman" w:hAnsi="Times New Roman" w:cs="Times New Roman"/>
        </w:rPr>
        <w:sectPr w:rsidR="00187029" w:rsidSect="00187029">
          <w:footnotePr>
            <w:numRestart w:val="eachSect"/>
          </w:footnotePr>
          <w:endnotePr>
            <w:numFmt w:val="decimal"/>
          </w:endnotePr>
          <w:type w:val="continuous"/>
          <w:pgSz w:w="12240" w:h="15840" w:code="1"/>
          <w:pgMar w:top="1299" w:right="720" w:bottom="1276" w:left="720" w:header="567" w:footer="454" w:gutter="0"/>
          <w:cols w:space="432"/>
          <w:noEndnote/>
          <w:docGrid w:linePitch="272"/>
        </w:sectPr>
      </w:pPr>
    </w:p>
    <w:p w14:paraId="16F05AA8" w14:textId="77777777" w:rsidR="00414E83" w:rsidRPr="00237875" w:rsidRDefault="00414E83" w:rsidP="00286AC3">
      <w:pPr>
        <w:pStyle w:val="ListParagraph"/>
        <w:spacing w:line="240" w:lineRule="auto"/>
        <w:ind w:left="0"/>
        <w:jc w:val="center"/>
        <w:rPr>
          <w:rFonts w:ascii="Times New Roman" w:hAnsi="Times New Roman" w:cs="Times New Roman"/>
        </w:rPr>
      </w:pPr>
    </w:p>
    <w:p w14:paraId="0C7150F9" w14:textId="77777777" w:rsidR="00286AC3" w:rsidRDefault="00286AC3" w:rsidP="00286AC3">
      <w:pPr>
        <w:pStyle w:val="ListParagraph"/>
        <w:spacing w:line="240" w:lineRule="auto"/>
        <w:ind w:left="0"/>
        <w:jc w:val="both"/>
        <w:rPr>
          <w:rFonts w:ascii="Times New Roman" w:hAnsi="Times New Roman" w:cs="Times New Roman"/>
        </w:rPr>
      </w:pPr>
      <w:r w:rsidRPr="00237875">
        <w:rPr>
          <w:rFonts w:ascii="Times New Roman" w:hAnsi="Times New Roman" w:cs="Times New Roman"/>
        </w:rPr>
        <w:t>It can be seen in the charts above that the distribution data is above and below or around the number 0, this data also has no pattern. So it can be concluded that the research does not experience heteroscedasticity.</w:t>
      </w:r>
      <w:bookmarkStart w:id="19" w:name="_Toc167364105"/>
    </w:p>
    <w:p w14:paraId="723C19C6" w14:textId="77777777" w:rsidR="00286AC3" w:rsidRDefault="00286AC3" w:rsidP="00286AC3">
      <w:pPr>
        <w:pStyle w:val="ListParagraph"/>
        <w:spacing w:line="240" w:lineRule="auto"/>
        <w:ind w:left="0"/>
        <w:jc w:val="both"/>
        <w:rPr>
          <w:rFonts w:ascii="Times New Roman" w:hAnsi="Times New Roman" w:cs="Times New Roman"/>
        </w:rPr>
      </w:pPr>
    </w:p>
    <w:p w14:paraId="06B5BF6A" w14:textId="77777777" w:rsidR="00286AC3" w:rsidRPr="000D55C2" w:rsidRDefault="00286AC3" w:rsidP="00286AC3">
      <w:pPr>
        <w:pStyle w:val="ListParagraph"/>
        <w:spacing w:line="240" w:lineRule="auto"/>
        <w:ind w:left="0"/>
        <w:jc w:val="both"/>
        <w:rPr>
          <w:rFonts w:ascii="Times New Roman" w:hAnsi="Times New Roman" w:cs="Times New Roman"/>
          <w:b/>
        </w:rPr>
      </w:pPr>
      <w:r w:rsidRPr="000D55C2">
        <w:rPr>
          <w:rFonts w:ascii="Times New Roman" w:hAnsi="Times New Roman" w:cs="Times New Roman"/>
          <w:b/>
        </w:rPr>
        <w:t>Hypothesis testing</w:t>
      </w:r>
      <w:bookmarkEnd w:id="19"/>
      <w:r w:rsidRPr="000D55C2">
        <w:rPr>
          <w:rFonts w:ascii="Times New Roman" w:hAnsi="Times New Roman" w:cs="Times New Roman"/>
          <w:b/>
        </w:rPr>
        <w:t xml:space="preserve"> </w:t>
      </w:r>
    </w:p>
    <w:p w14:paraId="057CEA00" w14:textId="77777777" w:rsidR="00286AC3" w:rsidRDefault="00286AC3" w:rsidP="00286AC3">
      <w:pPr>
        <w:pStyle w:val="ListParagraph"/>
        <w:spacing w:line="240" w:lineRule="auto"/>
        <w:ind w:left="0"/>
        <w:jc w:val="both"/>
        <w:rPr>
          <w:rFonts w:ascii="Times New Roman" w:hAnsi="Times New Roman" w:cs="Times New Roman"/>
        </w:rPr>
      </w:pPr>
      <w:r w:rsidRPr="00237875">
        <w:rPr>
          <w:rFonts w:ascii="Times New Roman" w:hAnsi="Times New Roman" w:cs="Times New Roman"/>
        </w:rPr>
        <w:t>To carry out hypothesis testing, researchers used the IBM SPSS Statistics 25 application which can simplify and speed up the process of processing questionnaire data obtained from research respondents. The following is an analysis of the results of hypothesis testing via IBM SPSS Statistics 25:</w:t>
      </w:r>
    </w:p>
    <w:p w14:paraId="71C75C99" w14:textId="43D54CBB" w:rsidR="00286AC3" w:rsidRPr="00237875" w:rsidRDefault="00F410BC" w:rsidP="00286AC3">
      <w:pPr>
        <w:pStyle w:val="ListParagraph"/>
        <w:spacing w:line="240" w:lineRule="auto"/>
        <w:ind w:left="0"/>
        <w:jc w:val="both"/>
        <w:rPr>
          <w:rFonts w:ascii="Times New Roman" w:hAnsi="Times New Roman" w:cs="Times New Roman"/>
        </w:rPr>
      </w:pPr>
      <w:r w:rsidRPr="00F410BC">
        <w:rPr>
          <w:rFonts w:ascii="Times New Roman" w:hAnsi="Times New Roman" w:cs="Times New Roman"/>
        </w:rPr>
        <w:t>The simple linear regression test is a test used to determine the relationship and magnitude of the influence of the independent variable on the dependent variable. The following are the results of the Simple Linear Regression Test via SPSS and the equations:</w:t>
      </w:r>
    </w:p>
    <w:p w14:paraId="08384FF9" w14:textId="33F364FB" w:rsidR="00286AC3" w:rsidRPr="00286AC3" w:rsidRDefault="00286AC3" w:rsidP="00286AC3">
      <w:pPr>
        <w:pStyle w:val="Caption"/>
        <w:keepNext/>
        <w:jc w:val="left"/>
        <w:rPr>
          <w:i/>
          <w:iCs/>
          <w:sz w:val="22"/>
          <w:szCs w:val="22"/>
        </w:rPr>
      </w:pPr>
      <w:bookmarkStart w:id="20" w:name="_Toc166514149"/>
      <w:r w:rsidRPr="00286AC3">
        <w:rPr>
          <w:sz w:val="22"/>
          <w:szCs w:val="22"/>
        </w:rPr>
        <w:t>Table 5. Simple Linear Regression Test Results</w:t>
      </w:r>
      <w:bookmarkEnd w:id="20"/>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08"/>
        <w:gridCol w:w="1098"/>
        <w:gridCol w:w="955"/>
        <w:gridCol w:w="532"/>
        <w:gridCol w:w="855"/>
        <w:gridCol w:w="745"/>
        <w:gridCol w:w="591"/>
      </w:tblGrid>
      <w:tr w:rsidR="00286AC3" w:rsidRPr="000B4EE1" w14:paraId="604B4103" w14:textId="77777777" w:rsidTr="00286AC3">
        <w:trPr>
          <w:cantSplit/>
        </w:trPr>
        <w:tc>
          <w:tcPr>
            <w:tcW w:w="5000" w:type="pct"/>
            <w:gridSpan w:val="7"/>
            <w:tcBorders>
              <w:top w:val="nil"/>
              <w:left w:val="nil"/>
              <w:bottom w:val="nil"/>
              <w:right w:val="nil"/>
            </w:tcBorders>
            <w:shd w:val="clear" w:color="auto" w:fill="FFFFFF"/>
            <w:vAlign w:val="center"/>
          </w:tcPr>
          <w:p w14:paraId="7360B6A1" w14:textId="77777777" w:rsidR="00286AC3" w:rsidRPr="000B4EE1" w:rsidRDefault="00286AC3" w:rsidP="001417B8">
            <w:pPr>
              <w:ind w:left="60" w:right="60"/>
              <w:jc w:val="center"/>
              <w:rPr>
                <w:color w:val="010205"/>
                <w:sz w:val="22"/>
                <w:szCs w:val="22"/>
              </w:rPr>
            </w:pPr>
            <w:r w:rsidRPr="000B4EE1">
              <w:rPr>
                <w:b/>
                <w:bCs/>
                <w:color w:val="010205"/>
                <w:sz w:val="22"/>
                <w:szCs w:val="22"/>
              </w:rPr>
              <w:t xml:space="preserve">ANOVA </w:t>
            </w:r>
            <w:r w:rsidRPr="000B4EE1">
              <w:rPr>
                <w:b/>
                <w:bCs/>
                <w:color w:val="010205"/>
                <w:sz w:val="22"/>
                <w:szCs w:val="22"/>
                <w:vertAlign w:val="superscript"/>
              </w:rPr>
              <w:t>a</w:t>
            </w:r>
          </w:p>
        </w:tc>
      </w:tr>
      <w:tr w:rsidR="00286AC3" w:rsidRPr="000B4EE1" w14:paraId="370461DA" w14:textId="77777777" w:rsidTr="00286AC3">
        <w:trPr>
          <w:cantSplit/>
        </w:trPr>
        <w:tc>
          <w:tcPr>
            <w:tcW w:w="1265" w:type="pct"/>
            <w:gridSpan w:val="2"/>
            <w:tcBorders>
              <w:top w:val="nil"/>
              <w:left w:val="nil"/>
              <w:bottom w:val="single" w:sz="8" w:space="0" w:color="152935"/>
              <w:right w:val="nil"/>
            </w:tcBorders>
            <w:shd w:val="clear" w:color="auto" w:fill="FFFFFF"/>
            <w:vAlign w:val="bottom"/>
          </w:tcPr>
          <w:p w14:paraId="4209FA1D" w14:textId="77777777" w:rsidR="00286AC3" w:rsidRPr="000B4EE1" w:rsidRDefault="00286AC3" w:rsidP="001417B8">
            <w:pPr>
              <w:ind w:left="60" w:right="60"/>
              <w:rPr>
                <w:color w:val="264A60"/>
                <w:sz w:val="22"/>
                <w:szCs w:val="22"/>
              </w:rPr>
            </w:pPr>
            <w:r w:rsidRPr="000B4EE1">
              <w:rPr>
                <w:color w:val="264A60"/>
                <w:sz w:val="22"/>
                <w:szCs w:val="22"/>
              </w:rPr>
              <w:t>Model</w:t>
            </w:r>
          </w:p>
        </w:tc>
        <w:tc>
          <w:tcPr>
            <w:tcW w:w="922" w:type="pct"/>
            <w:tcBorders>
              <w:top w:val="nil"/>
              <w:left w:val="nil"/>
              <w:bottom w:val="single" w:sz="8" w:space="0" w:color="152935"/>
              <w:right w:val="single" w:sz="8" w:space="0" w:color="E0E0E0"/>
            </w:tcBorders>
            <w:shd w:val="clear" w:color="auto" w:fill="FFFFFF"/>
            <w:vAlign w:val="bottom"/>
          </w:tcPr>
          <w:p w14:paraId="13CD0534" w14:textId="77777777" w:rsidR="00286AC3" w:rsidRPr="000B4EE1" w:rsidRDefault="00286AC3" w:rsidP="001417B8">
            <w:pPr>
              <w:ind w:left="60" w:right="60"/>
              <w:jc w:val="center"/>
              <w:rPr>
                <w:color w:val="264A60"/>
                <w:sz w:val="22"/>
                <w:szCs w:val="22"/>
              </w:rPr>
            </w:pPr>
            <w:r w:rsidRPr="000B4EE1">
              <w:rPr>
                <w:color w:val="264A60"/>
                <w:sz w:val="22"/>
                <w:szCs w:val="22"/>
              </w:rPr>
              <w:t>Sum of Squares</w:t>
            </w:r>
          </w:p>
        </w:tc>
        <w:tc>
          <w:tcPr>
            <w:tcW w:w="643" w:type="pct"/>
            <w:tcBorders>
              <w:top w:val="nil"/>
              <w:left w:val="single" w:sz="8" w:space="0" w:color="E0E0E0"/>
              <w:bottom w:val="single" w:sz="8" w:space="0" w:color="152935"/>
              <w:right w:val="single" w:sz="8" w:space="0" w:color="E0E0E0"/>
            </w:tcBorders>
            <w:shd w:val="clear" w:color="auto" w:fill="FFFFFF"/>
            <w:vAlign w:val="bottom"/>
          </w:tcPr>
          <w:p w14:paraId="3B4D4720" w14:textId="77777777" w:rsidR="00286AC3" w:rsidRPr="000B4EE1" w:rsidRDefault="00286AC3" w:rsidP="001417B8">
            <w:pPr>
              <w:ind w:left="60" w:right="60"/>
              <w:jc w:val="center"/>
              <w:rPr>
                <w:color w:val="264A60"/>
                <w:sz w:val="22"/>
                <w:szCs w:val="22"/>
              </w:rPr>
            </w:pPr>
            <w:r w:rsidRPr="000B4EE1">
              <w:rPr>
                <w:color w:val="264A60"/>
                <w:sz w:val="22"/>
                <w:szCs w:val="22"/>
              </w:rPr>
              <w:t>df</w:t>
            </w:r>
          </w:p>
        </w:tc>
        <w:tc>
          <w:tcPr>
            <w:tcW w:w="883" w:type="pct"/>
            <w:tcBorders>
              <w:top w:val="nil"/>
              <w:left w:val="single" w:sz="8" w:space="0" w:color="E0E0E0"/>
              <w:bottom w:val="single" w:sz="8" w:space="0" w:color="152935"/>
              <w:right w:val="single" w:sz="8" w:space="0" w:color="E0E0E0"/>
            </w:tcBorders>
            <w:shd w:val="clear" w:color="auto" w:fill="FFFFFF"/>
            <w:vAlign w:val="bottom"/>
          </w:tcPr>
          <w:p w14:paraId="1EAE690C" w14:textId="77777777" w:rsidR="00286AC3" w:rsidRPr="000B4EE1" w:rsidRDefault="00286AC3" w:rsidP="001417B8">
            <w:pPr>
              <w:ind w:left="60" w:right="60"/>
              <w:jc w:val="center"/>
              <w:rPr>
                <w:color w:val="264A60"/>
                <w:sz w:val="22"/>
                <w:szCs w:val="22"/>
              </w:rPr>
            </w:pPr>
            <w:r w:rsidRPr="000B4EE1">
              <w:rPr>
                <w:color w:val="264A60"/>
                <w:sz w:val="22"/>
                <w:szCs w:val="22"/>
              </w:rPr>
              <w:t>Mean Square</w:t>
            </w:r>
          </w:p>
        </w:tc>
        <w:tc>
          <w:tcPr>
            <w:tcW w:w="643" w:type="pct"/>
            <w:tcBorders>
              <w:top w:val="nil"/>
              <w:left w:val="single" w:sz="8" w:space="0" w:color="E0E0E0"/>
              <w:bottom w:val="single" w:sz="8" w:space="0" w:color="152935"/>
              <w:right w:val="single" w:sz="8" w:space="0" w:color="E0E0E0"/>
            </w:tcBorders>
            <w:shd w:val="clear" w:color="auto" w:fill="FFFFFF"/>
            <w:vAlign w:val="bottom"/>
          </w:tcPr>
          <w:p w14:paraId="2400C3B5" w14:textId="77777777" w:rsidR="00286AC3" w:rsidRPr="000B4EE1" w:rsidRDefault="00286AC3" w:rsidP="001417B8">
            <w:pPr>
              <w:ind w:left="60" w:right="60"/>
              <w:jc w:val="center"/>
              <w:rPr>
                <w:color w:val="264A60"/>
                <w:sz w:val="22"/>
                <w:szCs w:val="22"/>
              </w:rPr>
            </w:pPr>
            <w:r w:rsidRPr="000B4EE1">
              <w:rPr>
                <w:color w:val="264A60"/>
                <w:sz w:val="22"/>
                <w:szCs w:val="22"/>
              </w:rPr>
              <w:t>F</w:t>
            </w:r>
          </w:p>
        </w:tc>
        <w:tc>
          <w:tcPr>
            <w:tcW w:w="643" w:type="pct"/>
            <w:tcBorders>
              <w:top w:val="nil"/>
              <w:left w:val="single" w:sz="8" w:space="0" w:color="E0E0E0"/>
              <w:bottom w:val="single" w:sz="8" w:space="0" w:color="152935"/>
              <w:right w:val="nil"/>
            </w:tcBorders>
            <w:shd w:val="clear" w:color="auto" w:fill="FFFFFF"/>
            <w:vAlign w:val="bottom"/>
          </w:tcPr>
          <w:p w14:paraId="4C60C222" w14:textId="77777777" w:rsidR="00286AC3" w:rsidRPr="000B4EE1" w:rsidRDefault="00286AC3" w:rsidP="001417B8">
            <w:pPr>
              <w:ind w:left="60" w:right="60"/>
              <w:jc w:val="center"/>
              <w:rPr>
                <w:color w:val="264A60"/>
                <w:sz w:val="22"/>
                <w:szCs w:val="22"/>
              </w:rPr>
            </w:pPr>
            <w:r w:rsidRPr="000B4EE1">
              <w:rPr>
                <w:color w:val="264A60"/>
                <w:sz w:val="22"/>
                <w:szCs w:val="22"/>
              </w:rPr>
              <w:t>Sig.</w:t>
            </w:r>
          </w:p>
        </w:tc>
      </w:tr>
      <w:tr w:rsidR="00286AC3" w:rsidRPr="000B4EE1" w14:paraId="2D142703" w14:textId="77777777" w:rsidTr="00286AC3">
        <w:trPr>
          <w:cantSplit/>
        </w:trPr>
        <w:tc>
          <w:tcPr>
            <w:tcW w:w="460" w:type="pct"/>
            <w:vMerge w:val="restart"/>
            <w:tcBorders>
              <w:top w:val="single" w:sz="8" w:space="0" w:color="152935"/>
              <w:left w:val="nil"/>
              <w:bottom w:val="single" w:sz="8" w:space="0" w:color="152935"/>
              <w:right w:val="nil"/>
            </w:tcBorders>
            <w:shd w:val="clear" w:color="auto" w:fill="E0E0E0"/>
          </w:tcPr>
          <w:p w14:paraId="3E2AB752" w14:textId="77777777" w:rsidR="00286AC3" w:rsidRPr="000B4EE1" w:rsidRDefault="00286AC3" w:rsidP="001417B8">
            <w:pPr>
              <w:ind w:left="60" w:right="60"/>
              <w:rPr>
                <w:color w:val="264A60"/>
                <w:sz w:val="22"/>
                <w:szCs w:val="22"/>
              </w:rPr>
            </w:pPr>
            <w:r w:rsidRPr="000B4EE1">
              <w:rPr>
                <w:color w:val="264A60"/>
                <w:sz w:val="22"/>
                <w:szCs w:val="22"/>
              </w:rPr>
              <w:t>1</w:t>
            </w:r>
          </w:p>
        </w:tc>
        <w:tc>
          <w:tcPr>
            <w:tcW w:w="806" w:type="pct"/>
            <w:tcBorders>
              <w:top w:val="single" w:sz="8" w:space="0" w:color="152935"/>
              <w:left w:val="nil"/>
              <w:bottom w:val="single" w:sz="8" w:space="0" w:color="AEAEAE"/>
              <w:right w:val="nil"/>
            </w:tcBorders>
            <w:shd w:val="clear" w:color="auto" w:fill="E0E0E0"/>
          </w:tcPr>
          <w:p w14:paraId="07C79770" w14:textId="77777777" w:rsidR="00286AC3" w:rsidRPr="000B4EE1" w:rsidRDefault="00286AC3" w:rsidP="001417B8">
            <w:pPr>
              <w:ind w:left="60" w:right="60"/>
              <w:rPr>
                <w:color w:val="264A60"/>
                <w:sz w:val="22"/>
                <w:szCs w:val="22"/>
              </w:rPr>
            </w:pPr>
            <w:r w:rsidRPr="000B4EE1">
              <w:rPr>
                <w:color w:val="264A60"/>
                <w:sz w:val="22"/>
                <w:szCs w:val="22"/>
              </w:rPr>
              <w:t>Regression</w:t>
            </w:r>
          </w:p>
        </w:tc>
        <w:tc>
          <w:tcPr>
            <w:tcW w:w="922" w:type="pct"/>
            <w:tcBorders>
              <w:top w:val="single" w:sz="8" w:space="0" w:color="152935"/>
              <w:left w:val="nil"/>
              <w:bottom w:val="single" w:sz="8" w:space="0" w:color="AEAEAE"/>
              <w:right w:val="single" w:sz="8" w:space="0" w:color="E0E0E0"/>
            </w:tcBorders>
            <w:shd w:val="clear" w:color="auto" w:fill="FFFFFF"/>
          </w:tcPr>
          <w:p w14:paraId="0F096494" w14:textId="77777777" w:rsidR="00286AC3" w:rsidRPr="000B4EE1" w:rsidRDefault="00286AC3" w:rsidP="001417B8">
            <w:pPr>
              <w:ind w:left="60" w:right="60"/>
              <w:jc w:val="right"/>
              <w:rPr>
                <w:color w:val="010205"/>
                <w:sz w:val="22"/>
                <w:szCs w:val="22"/>
              </w:rPr>
            </w:pPr>
            <w:r w:rsidRPr="000B4EE1">
              <w:rPr>
                <w:color w:val="010205"/>
                <w:sz w:val="22"/>
                <w:szCs w:val="22"/>
              </w:rPr>
              <w:t>725.104</w:t>
            </w:r>
          </w:p>
        </w:tc>
        <w:tc>
          <w:tcPr>
            <w:tcW w:w="643" w:type="pct"/>
            <w:tcBorders>
              <w:top w:val="single" w:sz="8" w:space="0" w:color="152935"/>
              <w:left w:val="single" w:sz="8" w:space="0" w:color="E0E0E0"/>
              <w:bottom w:val="single" w:sz="8" w:space="0" w:color="AEAEAE"/>
              <w:right w:val="single" w:sz="8" w:space="0" w:color="E0E0E0"/>
            </w:tcBorders>
            <w:shd w:val="clear" w:color="auto" w:fill="FFFFFF"/>
          </w:tcPr>
          <w:p w14:paraId="766440C7" w14:textId="77777777" w:rsidR="00286AC3" w:rsidRPr="000B4EE1" w:rsidRDefault="00286AC3" w:rsidP="001417B8">
            <w:pPr>
              <w:ind w:left="60" w:right="60"/>
              <w:jc w:val="right"/>
              <w:rPr>
                <w:color w:val="010205"/>
                <w:sz w:val="22"/>
                <w:szCs w:val="22"/>
              </w:rPr>
            </w:pPr>
            <w:r w:rsidRPr="000B4EE1">
              <w:rPr>
                <w:color w:val="010205"/>
                <w:sz w:val="22"/>
                <w:szCs w:val="22"/>
              </w:rPr>
              <w:t>1</w:t>
            </w:r>
          </w:p>
        </w:tc>
        <w:tc>
          <w:tcPr>
            <w:tcW w:w="883" w:type="pct"/>
            <w:tcBorders>
              <w:top w:val="single" w:sz="8" w:space="0" w:color="152935"/>
              <w:left w:val="single" w:sz="8" w:space="0" w:color="E0E0E0"/>
              <w:bottom w:val="single" w:sz="8" w:space="0" w:color="AEAEAE"/>
              <w:right w:val="single" w:sz="8" w:space="0" w:color="E0E0E0"/>
            </w:tcBorders>
            <w:shd w:val="clear" w:color="auto" w:fill="FFFFFF"/>
          </w:tcPr>
          <w:p w14:paraId="7F160947" w14:textId="77777777" w:rsidR="00286AC3" w:rsidRPr="000B4EE1" w:rsidRDefault="00286AC3" w:rsidP="001417B8">
            <w:pPr>
              <w:ind w:left="60" w:right="60"/>
              <w:jc w:val="right"/>
              <w:rPr>
                <w:color w:val="010205"/>
                <w:sz w:val="22"/>
                <w:szCs w:val="22"/>
              </w:rPr>
            </w:pPr>
            <w:r w:rsidRPr="000B4EE1">
              <w:rPr>
                <w:color w:val="010205"/>
                <w:sz w:val="22"/>
                <w:szCs w:val="22"/>
              </w:rPr>
              <w:t>725.104</w:t>
            </w:r>
          </w:p>
        </w:tc>
        <w:tc>
          <w:tcPr>
            <w:tcW w:w="643" w:type="pct"/>
            <w:tcBorders>
              <w:top w:val="single" w:sz="8" w:space="0" w:color="152935"/>
              <w:left w:val="single" w:sz="8" w:space="0" w:color="E0E0E0"/>
              <w:bottom w:val="single" w:sz="8" w:space="0" w:color="AEAEAE"/>
              <w:right w:val="single" w:sz="8" w:space="0" w:color="E0E0E0"/>
            </w:tcBorders>
            <w:shd w:val="clear" w:color="auto" w:fill="FFFFFF"/>
          </w:tcPr>
          <w:p w14:paraId="0B6ED3B8" w14:textId="77777777" w:rsidR="00286AC3" w:rsidRPr="000B4EE1" w:rsidRDefault="00286AC3" w:rsidP="001417B8">
            <w:pPr>
              <w:ind w:left="60" w:right="60"/>
              <w:jc w:val="right"/>
              <w:rPr>
                <w:color w:val="010205"/>
                <w:sz w:val="22"/>
                <w:szCs w:val="22"/>
              </w:rPr>
            </w:pPr>
            <w:r w:rsidRPr="000B4EE1">
              <w:rPr>
                <w:color w:val="010205"/>
                <w:sz w:val="22"/>
                <w:szCs w:val="22"/>
              </w:rPr>
              <w:t>70,259</w:t>
            </w:r>
          </w:p>
        </w:tc>
        <w:tc>
          <w:tcPr>
            <w:tcW w:w="643" w:type="pct"/>
            <w:tcBorders>
              <w:top w:val="single" w:sz="8" w:space="0" w:color="152935"/>
              <w:left w:val="single" w:sz="8" w:space="0" w:color="E0E0E0"/>
              <w:bottom w:val="single" w:sz="8" w:space="0" w:color="AEAEAE"/>
              <w:right w:val="nil"/>
            </w:tcBorders>
            <w:shd w:val="clear" w:color="auto" w:fill="FFFFFF"/>
          </w:tcPr>
          <w:p w14:paraId="35BCF51D" w14:textId="77777777" w:rsidR="00286AC3" w:rsidRPr="000B4EE1" w:rsidRDefault="00286AC3" w:rsidP="001417B8">
            <w:pPr>
              <w:ind w:left="60" w:right="60"/>
              <w:jc w:val="right"/>
              <w:rPr>
                <w:color w:val="010205"/>
                <w:sz w:val="22"/>
                <w:szCs w:val="22"/>
              </w:rPr>
            </w:pPr>
            <w:r w:rsidRPr="000B4EE1">
              <w:rPr>
                <w:color w:val="010205"/>
                <w:sz w:val="22"/>
                <w:szCs w:val="22"/>
              </w:rPr>
              <w:t xml:space="preserve">,000 </w:t>
            </w:r>
            <w:r w:rsidRPr="000B4EE1">
              <w:rPr>
                <w:color w:val="010205"/>
                <w:sz w:val="22"/>
                <w:szCs w:val="22"/>
                <w:vertAlign w:val="superscript"/>
              </w:rPr>
              <w:t>b</w:t>
            </w:r>
          </w:p>
        </w:tc>
      </w:tr>
      <w:tr w:rsidR="00286AC3" w:rsidRPr="000B4EE1" w14:paraId="1B97F729" w14:textId="77777777" w:rsidTr="00286AC3">
        <w:trPr>
          <w:cantSplit/>
        </w:trPr>
        <w:tc>
          <w:tcPr>
            <w:tcW w:w="460" w:type="pct"/>
            <w:vMerge/>
            <w:tcBorders>
              <w:top w:val="single" w:sz="8" w:space="0" w:color="152935"/>
              <w:left w:val="nil"/>
              <w:bottom w:val="single" w:sz="8" w:space="0" w:color="152935"/>
              <w:right w:val="nil"/>
            </w:tcBorders>
            <w:shd w:val="clear" w:color="auto" w:fill="E0E0E0"/>
          </w:tcPr>
          <w:p w14:paraId="792970E2" w14:textId="77777777" w:rsidR="00286AC3" w:rsidRPr="000B4EE1" w:rsidRDefault="00286AC3" w:rsidP="001417B8">
            <w:pPr>
              <w:rPr>
                <w:color w:val="010205"/>
                <w:sz w:val="22"/>
                <w:szCs w:val="22"/>
              </w:rPr>
            </w:pPr>
          </w:p>
        </w:tc>
        <w:tc>
          <w:tcPr>
            <w:tcW w:w="806" w:type="pct"/>
            <w:tcBorders>
              <w:top w:val="single" w:sz="8" w:space="0" w:color="AEAEAE"/>
              <w:left w:val="nil"/>
              <w:bottom w:val="single" w:sz="8" w:space="0" w:color="AEAEAE"/>
              <w:right w:val="nil"/>
            </w:tcBorders>
            <w:shd w:val="clear" w:color="auto" w:fill="E0E0E0"/>
          </w:tcPr>
          <w:p w14:paraId="45DC834A" w14:textId="77777777" w:rsidR="00286AC3" w:rsidRPr="000B4EE1" w:rsidRDefault="00286AC3" w:rsidP="001417B8">
            <w:pPr>
              <w:ind w:left="60" w:right="60"/>
              <w:rPr>
                <w:color w:val="264A60"/>
                <w:sz w:val="22"/>
                <w:szCs w:val="22"/>
              </w:rPr>
            </w:pPr>
            <w:r w:rsidRPr="000B4EE1">
              <w:rPr>
                <w:color w:val="264A60"/>
                <w:sz w:val="22"/>
                <w:szCs w:val="22"/>
              </w:rPr>
              <w:t>Residual</w:t>
            </w:r>
          </w:p>
        </w:tc>
        <w:tc>
          <w:tcPr>
            <w:tcW w:w="922" w:type="pct"/>
            <w:tcBorders>
              <w:top w:val="single" w:sz="8" w:space="0" w:color="AEAEAE"/>
              <w:left w:val="nil"/>
              <w:bottom w:val="single" w:sz="8" w:space="0" w:color="AEAEAE"/>
              <w:right w:val="single" w:sz="8" w:space="0" w:color="E0E0E0"/>
            </w:tcBorders>
            <w:shd w:val="clear" w:color="auto" w:fill="FFFFFF"/>
          </w:tcPr>
          <w:p w14:paraId="37A58B05" w14:textId="77777777" w:rsidR="00286AC3" w:rsidRPr="000B4EE1" w:rsidRDefault="00286AC3" w:rsidP="001417B8">
            <w:pPr>
              <w:ind w:left="60" w:right="60"/>
              <w:jc w:val="right"/>
              <w:rPr>
                <w:color w:val="010205"/>
                <w:sz w:val="22"/>
                <w:szCs w:val="22"/>
              </w:rPr>
            </w:pPr>
            <w:r w:rsidRPr="000B4EE1">
              <w:rPr>
                <w:color w:val="010205"/>
                <w:sz w:val="22"/>
                <w:szCs w:val="22"/>
              </w:rPr>
              <w:t>1011.406</w:t>
            </w:r>
          </w:p>
        </w:tc>
        <w:tc>
          <w:tcPr>
            <w:tcW w:w="643" w:type="pct"/>
            <w:tcBorders>
              <w:top w:val="single" w:sz="8" w:space="0" w:color="AEAEAE"/>
              <w:left w:val="single" w:sz="8" w:space="0" w:color="E0E0E0"/>
              <w:bottom w:val="single" w:sz="8" w:space="0" w:color="AEAEAE"/>
              <w:right w:val="single" w:sz="8" w:space="0" w:color="E0E0E0"/>
            </w:tcBorders>
            <w:shd w:val="clear" w:color="auto" w:fill="FFFFFF"/>
          </w:tcPr>
          <w:p w14:paraId="64D31030" w14:textId="77777777" w:rsidR="00286AC3" w:rsidRPr="000B4EE1" w:rsidRDefault="00286AC3" w:rsidP="001417B8">
            <w:pPr>
              <w:ind w:left="60" w:right="60"/>
              <w:jc w:val="right"/>
              <w:rPr>
                <w:color w:val="010205"/>
                <w:sz w:val="22"/>
                <w:szCs w:val="22"/>
              </w:rPr>
            </w:pPr>
            <w:r w:rsidRPr="000B4EE1">
              <w:rPr>
                <w:color w:val="010205"/>
                <w:sz w:val="22"/>
                <w:szCs w:val="22"/>
              </w:rPr>
              <w:t>98</w:t>
            </w:r>
          </w:p>
        </w:tc>
        <w:tc>
          <w:tcPr>
            <w:tcW w:w="883" w:type="pct"/>
            <w:tcBorders>
              <w:top w:val="single" w:sz="8" w:space="0" w:color="AEAEAE"/>
              <w:left w:val="single" w:sz="8" w:space="0" w:color="E0E0E0"/>
              <w:bottom w:val="single" w:sz="8" w:space="0" w:color="AEAEAE"/>
              <w:right w:val="single" w:sz="8" w:space="0" w:color="E0E0E0"/>
            </w:tcBorders>
            <w:shd w:val="clear" w:color="auto" w:fill="FFFFFF"/>
          </w:tcPr>
          <w:p w14:paraId="1020E552" w14:textId="77777777" w:rsidR="00286AC3" w:rsidRPr="000B4EE1" w:rsidRDefault="00286AC3" w:rsidP="001417B8">
            <w:pPr>
              <w:ind w:left="60" w:right="60"/>
              <w:jc w:val="right"/>
              <w:rPr>
                <w:color w:val="010205"/>
                <w:sz w:val="22"/>
                <w:szCs w:val="22"/>
              </w:rPr>
            </w:pPr>
            <w:r w:rsidRPr="000B4EE1">
              <w:rPr>
                <w:color w:val="010205"/>
                <w:sz w:val="22"/>
                <w:szCs w:val="22"/>
              </w:rPr>
              <w:t>10,320</w:t>
            </w:r>
          </w:p>
        </w:tc>
        <w:tc>
          <w:tcPr>
            <w:tcW w:w="643"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90A3322" w14:textId="77777777" w:rsidR="00286AC3" w:rsidRPr="000B4EE1" w:rsidRDefault="00286AC3" w:rsidP="001417B8">
            <w:pPr>
              <w:rPr>
                <w:sz w:val="22"/>
                <w:szCs w:val="22"/>
              </w:rPr>
            </w:pPr>
          </w:p>
        </w:tc>
        <w:tc>
          <w:tcPr>
            <w:tcW w:w="643" w:type="pct"/>
            <w:tcBorders>
              <w:top w:val="single" w:sz="8" w:space="0" w:color="AEAEAE"/>
              <w:left w:val="single" w:sz="8" w:space="0" w:color="E0E0E0"/>
              <w:bottom w:val="single" w:sz="8" w:space="0" w:color="AEAEAE"/>
              <w:right w:val="nil"/>
            </w:tcBorders>
            <w:shd w:val="clear" w:color="auto" w:fill="FFFFFF"/>
            <w:vAlign w:val="center"/>
          </w:tcPr>
          <w:p w14:paraId="77588FF7" w14:textId="77777777" w:rsidR="00286AC3" w:rsidRPr="000B4EE1" w:rsidRDefault="00286AC3" w:rsidP="001417B8">
            <w:pPr>
              <w:rPr>
                <w:sz w:val="22"/>
                <w:szCs w:val="22"/>
              </w:rPr>
            </w:pPr>
          </w:p>
        </w:tc>
      </w:tr>
      <w:tr w:rsidR="00286AC3" w:rsidRPr="000B4EE1" w14:paraId="2A4983B7" w14:textId="77777777" w:rsidTr="00286AC3">
        <w:trPr>
          <w:cantSplit/>
        </w:trPr>
        <w:tc>
          <w:tcPr>
            <w:tcW w:w="460" w:type="pct"/>
            <w:vMerge/>
            <w:tcBorders>
              <w:top w:val="single" w:sz="8" w:space="0" w:color="152935"/>
              <w:left w:val="nil"/>
              <w:bottom w:val="single" w:sz="8" w:space="0" w:color="152935"/>
              <w:right w:val="nil"/>
            </w:tcBorders>
            <w:shd w:val="clear" w:color="auto" w:fill="E0E0E0"/>
          </w:tcPr>
          <w:p w14:paraId="2FF1A042" w14:textId="77777777" w:rsidR="00286AC3" w:rsidRPr="000B4EE1" w:rsidRDefault="00286AC3" w:rsidP="001417B8">
            <w:pPr>
              <w:rPr>
                <w:sz w:val="22"/>
                <w:szCs w:val="22"/>
              </w:rPr>
            </w:pPr>
          </w:p>
        </w:tc>
        <w:tc>
          <w:tcPr>
            <w:tcW w:w="806" w:type="pct"/>
            <w:tcBorders>
              <w:top w:val="single" w:sz="8" w:space="0" w:color="AEAEAE"/>
              <w:left w:val="nil"/>
              <w:bottom w:val="single" w:sz="8" w:space="0" w:color="152935"/>
              <w:right w:val="nil"/>
            </w:tcBorders>
            <w:shd w:val="clear" w:color="auto" w:fill="E0E0E0"/>
          </w:tcPr>
          <w:p w14:paraId="639DDEF0" w14:textId="77777777" w:rsidR="00286AC3" w:rsidRPr="000B4EE1" w:rsidRDefault="00286AC3" w:rsidP="001417B8">
            <w:pPr>
              <w:ind w:left="60" w:right="60"/>
              <w:rPr>
                <w:color w:val="264A60"/>
                <w:sz w:val="22"/>
                <w:szCs w:val="22"/>
              </w:rPr>
            </w:pPr>
            <w:r w:rsidRPr="000B4EE1">
              <w:rPr>
                <w:color w:val="264A60"/>
                <w:sz w:val="22"/>
                <w:szCs w:val="22"/>
              </w:rPr>
              <w:t>Total</w:t>
            </w:r>
          </w:p>
        </w:tc>
        <w:tc>
          <w:tcPr>
            <w:tcW w:w="922" w:type="pct"/>
            <w:tcBorders>
              <w:top w:val="single" w:sz="8" w:space="0" w:color="AEAEAE"/>
              <w:left w:val="nil"/>
              <w:bottom w:val="single" w:sz="8" w:space="0" w:color="152935"/>
              <w:right w:val="single" w:sz="8" w:space="0" w:color="E0E0E0"/>
            </w:tcBorders>
            <w:shd w:val="clear" w:color="auto" w:fill="FFFFFF"/>
          </w:tcPr>
          <w:p w14:paraId="3A7E8AA9" w14:textId="77777777" w:rsidR="00286AC3" w:rsidRPr="000B4EE1" w:rsidRDefault="00286AC3" w:rsidP="001417B8">
            <w:pPr>
              <w:ind w:left="60" w:right="60"/>
              <w:jc w:val="right"/>
              <w:rPr>
                <w:color w:val="010205"/>
                <w:sz w:val="22"/>
                <w:szCs w:val="22"/>
              </w:rPr>
            </w:pPr>
            <w:r w:rsidRPr="000B4EE1">
              <w:rPr>
                <w:color w:val="010205"/>
                <w:sz w:val="22"/>
                <w:szCs w:val="22"/>
              </w:rPr>
              <w:t>1736.510</w:t>
            </w:r>
          </w:p>
        </w:tc>
        <w:tc>
          <w:tcPr>
            <w:tcW w:w="643" w:type="pct"/>
            <w:tcBorders>
              <w:top w:val="single" w:sz="8" w:space="0" w:color="AEAEAE"/>
              <w:left w:val="single" w:sz="8" w:space="0" w:color="E0E0E0"/>
              <w:bottom w:val="single" w:sz="8" w:space="0" w:color="152935"/>
              <w:right w:val="single" w:sz="8" w:space="0" w:color="E0E0E0"/>
            </w:tcBorders>
            <w:shd w:val="clear" w:color="auto" w:fill="FFFFFF"/>
          </w:tcPr>
          <w:p w14:paraId="239A3755" w14:textId="77777777" w:rsidR="00286AC3" w:rsidRPr="000B4EE1" w:rsidRDefault="00286AC3" w:rsidP="001417B8">
            <w:pPr>
              <w:ind w:left="60" w:right="60"/>
              <w:jc w:val="right"/>
              <w:rPr>
                <w:color w:val="010205"/>
                <w:sz w:val="22"/>
                <w:szCs w:val="22"/>
              </w:rPr>
            </w:pPr>
            <w:r w:rsidRPr="000B4EE1">
              <w:rPr>
                <w:color w:val="010205"/>
                <w:sz w:val="22"/>
                <w:szCs w:val="22"/>
              </w:rPr>
              <w:t>99</w:t>
            </w:r>
          </w:p>
        </w:tc>
        <w:tc>
          <w:tcPr>
            <w:tcW w:w="88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6E498BB9" w14:textId="77777777" w:rsidR="00286AC3" w:rsidRPr="000B4EE1" w:rsidRDefault="00286AC3" w:rsidP="001417B8">
            <w:pPr>
              <w:rPr>
                <w:sz w:val="22"/>
                <w:szCs w:val="22"/>
              </w:rPr>
            </w:pPr>
          </w:p>
        </w:tc>
        <w:tc>
          <w:tcPr>
            <w:tcW w:w="643"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16821BDD" w14:textId="77777777" w:rsidR="00286AC3" w:rsidRPr="000B4EE1" w:rsidRDefault="00286AC3" w:rsidP="001417B8">
            <w:pPr>
              <w:rPr>
                <w:sz w:val="22"/>
                <w:szCs w:val="22"/>
              </w:rPr>
            </w:pPr>
          </w:p>
        </w:tc>
        <w:tc>
          <w:tcPr>
            <w:tcW w:w="643" w:type="pct"/>
            <w:tcBorders>
              <w:top w:val="single" w:sz="8" w:space="0" w:color="AEAEAE"/>
              <w:left w:val="single" w:sz="8" w:space="0" w:color="E0E0E0"/>
              <w:bottom w:val="single" w:sz="8" w:space="0" w:color="152935"/>
              <w:right w:val="nil"/>
            </w:tcBorders>
            <w:shd w:val="clear" w:color="auto" w:fill="FFFFFF"/>
            <w:vAlign w:val="center"/>
          </w:tcPr>
          <w:p w14:paraId="1873B73E" w14:textId="77777777" w:rsidR="00286AC3" w:rsidRPr="000B4EE1" w:rsidRDefault="00286AC3" w:rsidP="001417B8">
            <w:pPr>
              <w:rPr>
                <w:sz w:val="22"/>
                <w:szCs w:val="22"/>
              </w:rPr>
            </w:pPr>
          </w:p>
        </w:tc>
      </w:tr>
      <w:tr w:rsidR="00286AC3" w:rsidRPr="000B4EE1" w14:paraId="282EB43E" w14:textId="77777777" w:rsidTr="00286AC3">
        <w:trPr>
          <w:cantSplit/>
        </w:trPr>
        <w:tc>
          <w:tcPr>
            <w:tcW w:w="5000" w:type="pct"/>
            <w:gridSpan w:val="7"/>
            <w:tcBorders>
              <w:top w:val="nil"/>
              <w:left w:val="nil"/>
              <w:bottom w:val="nil"/>
              <w:right w:val="nil"/>
            </w:tcBorders>
            <w:shd w:val="clear" w:color="auto" w:fill="FFFFFF"/>
          </w:tcPr>
          <w:p w14:paraId="614ED42D" w14:textId="77777777" w:rsidR="00286AC3" w:rsidRPr="000B4EE1" w:rsidRDefault="00286AC3" w:rsidP="001417B8">
            <w:pPr>
              <w:ind w:left="60" w:right="60"/>
              <w:rPr>
                <w:color w:val="010205"/>
                <w:sz w:val="22"/>
                <w:szCs w:val="22"/>
              </w:rPr>
            </w:pPr>
            <w:r w:rsidRPr="000B4EE1">
              <w:rPr>
                <w:color w:val="010205"/>
                <w:sz w:val="22"/>
                <w:szCs w:val="22"/>
              </w:rPr>
              <w:t>a. Dependent Variable: Visitor Loyalty</w:t>
            </w:r>
          </w:p>
        </w:tc>
      </w:tr>
      <w:tr w:rsidR="00286AC3" w:rsidRPr="000B4EE1" w14:paraId="09D76578" w14:textId="77777777" w:rsidTr="00286AC3">
        <w:trPr>
          <w:cantSplit/>
        </w:trPr>
        <w:tc>
          <w:tcPr>
            <w:tcW w:w="5000" w:type="pct"/>
            <w:gridSpan w:val="7"/>
            <w:tcBorders>
              <w:top w:val="nil"/>
              <w:left w:val="nil"/>
              <w:bottom w:val="nil"/>
              <w:right w:val="nil"/>
            </w:tcBorders>
            <w:shd w:val="clear" w:color="auto" w:fill="FFFFFF"/>
          </w:tcPr>
          <w:p w14:paraId="22C56599" w14:textId="77777777" w:rsidR="00286AC3" w:rsidRPr="000B4EE1" w:rsidRDefault="00286AC3" w:rsidP="001417B8">
            <w:pPr>
              <w:ind w:left="60" w:right="60"/>
              <w:rPr>
                <w:color w:val="010205"/>
                <w:sz w:val="22"/>
                <w:szCs w:val="22"/>
              </w:rPr>
            </w:pPr>
            <w:r w:rsidRPr="000B4EE1">
              <w:rPr>
                <w:color w:val="010205"/>
                <w:sz w:val="22"/>
                <w:szCs w:val="22"/>
              </w:rPr>
              <w:t>b. Predictors: (Constant), Tourist Facilities</w:t>
            </w:r>
          </w:p>
        </w:tc>
      </w:tr>
    </w:tbl>
    <w:p w14:paraId="275C59A1" w14:textId="77777777" w:rsidR="00286AC3" w:rsidRDefault="00286AC3" w:rsidP="00286AC3">
      <w:pPr>
        <w:pStyle w:val="ListParagraph"/>
        <w:spacing w:line="240" w:lineRule="auto"/>
        <w:ind w:left="0"/>
        <w:jc w:val="center"/>
        <w:rPr>
          <w:rFonts w:ascii="Times New Roman" w:hAnsi="Times New Roman" w:cs="Times New Roman"/>
        </w:rPr>
      </w:pPr>
      <w:r w:rsidRPr="00237875">
        <w:rPr>
          <w:rFonts w:ascii="Times New Roman" w:hAnsi="Times New Roman" w:cs="Times New Roman"/>
        </w:rPr>
        <w:t>Source: Researcher's Process, 2024</w:t>
      </w:r>
    </w:p>
    <w:p w14:paraId="1CE72F56" w14:textId="77777777" w:rsidR="00286AC3" w:rsidRPr="00237875" w:rsidRDefault="00286AC3" w:rsidP="00286AC3">
      <w:pPr>
        <w:pStyle w:val="ListParagraph"/>
        <w:spacing w:line="240" w:lineRule="auto"/>
        <w:ind w:left="0"/>
        <w:jc w:val="center"/>
        <w:rPr>
          <w:rFonts w:ascii="Times New Roman" w:hAnsi="Times New Roman" w:cs="Times New Roman"/>
        </w:rPr>
      </w:pPr>
    </w:p>
    <w:p w14:paraId="6C0FB268" w14:textId="77777777" w:rsidR="00286AC3" w:rsidRDefault="00286AC3" w:rsidP="00286AC3">
      <w:pPr>
        <w:pStyle w:val="ListParagraph"/>
        <w:spacing w:line="240" w:lineRule="auto"/>
        <w:ind w:left="0"/>
        <w:jc w:val="both"/>
        <w:rPr>
          <w:rFonts w:ascii="Times New Roman" w:hAnsi="Times New Roman" w:cs="Times New Roman"/>
        </w:rPr>
      </w:pPr>
      <w:r w:rsidRPr="00237875">
        <w:rPr>
          <w:rFonts w:ascii="Times New Roman" w:hAnsi="Times New Roman" w:cs="Times New Roman"/>
        </w:rPr>
        <w:t>From the output it is known that the calculated F value = 70.259 with a significance level of 0.000 &lt; 0.05, so the regression model can be used to predict the participation variable or in other words there is an influence of the Tourism Facilities variable (X) on the Visitor Loyalty variable (Y).</w:t>
      </w:r>
    </w:p>
    <w:p w14:paraId="313C3A84" w14:textId="77777777" w:rsidR="00286AC3" w:rsidRDefault="00286AC3" w:rsidP="00286AC3">
      <w:pPr>
        <w:pStyle w:val="ListParagraph"/>
        <w:spacing w:line="240" w:lineRule="auto"/>
        <w:ind w:left="0"/>
        <w:jc w:val="both"/>
        <w:rPr>
          <w:rFonts w:ascii="Times New Roman" w:hAnsi="Times New Roman" w:cs="Times New Roman"/>
        </w:rPr>
      </w:pPr>
    </w:p>
    <w:p w14:paraId="6E9DA1CF" w14:textId="77777777" w:rsidR="00286AC3" w:rsidRPr="00237875" w:rsidRDefault="00286AC3" w:rsidP="00286AC3">
      <w:pPr>
        <w:pStyle w:val="ListParagraph"/>
        <w:spacing w:line="240" w:lineRule="auto"/>
        <w:ind w:left="0"/>
        <w:jc w:val="both"/>
        <w:rPr>
          <w:rFonts w:ascii="Times New Roman" w:hAnsi="Times New Roman" w:cs="Times New Roman"/>
        </w:rPr>
      </w:pPr>
      <w:r w:rsidRPr="00237875">
        <w:rPr>
          <w:rFonts w:ascii="Times New Roman" w:hAnsi="Times New Roman" w:cs="Times New Roman"/>
        </w:rPr>
        <w:t>The t test or partial test is a test used to determine the effect of each independent variable on the dependent variable. In this partial test, the significance value used is 0.05 or has a 95% chance of success and 5% chance of success. If the significance value of a variable is &lt;0.05, then Ho is rejected or the independent variable has a partial influence on the dependent variable, but conversely if the significance value of a variable is &gt;0.05, then Ho is accepted or the independent variable has no partial influence on the dependent variable. . The following are the results of the t test or partial test via SPSS:</w:t>
      </w:r>
    </w:p>
    <w:p w14:paraId="30556375" w14:textId="3EBFDA79" w:rsidR="00286AC3" w:rsidRPr="00286AC3" w:rsidRDefault="00286AC3" w:rsidP="00286AC3">
      <w:pPr>
        <w:pStyle w:val="Caption"/>
        <w:keepNext/>
        <w:jc w:val="left"/>
        <w:rPr>
          <w:i/>
          <w:iCs/>
          <w:sz w:val="22"/>
          <w:szCs w:val="22"/>
        </w:rPr>
      </w:pPr>
      <w:bookmarkStart w:id="21" w:name="_Toc166514150"/>
      <w:r w:rsidRPr="00286AC3">
        <w:rPr>
          <w:sz w:val="22"/>
          <w:szCs w:val="22"/>
        </w:rPr>
        <w:t>Table 6. T-test results</w:t>
      </w:r>
      <w:bookmarkEnd w:id="2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27"/>
        <w:gridCol w:w="1040"/>
        <w:gridCol w:w="747"/>
        <w:gridCol w:w="751"/>
        <w:gridCol w:w="1278"/>
        <w:gridCol w:w="630"/>
        <w:gridCol w:w="511"/>
      </w:tblGrid>
      <w:tr w:rsidR="00286AC3" w:rsidRPr="000B4EE1" w14:paraId="5083E5A4" w14:textId="77777777" w:rsidTr="00286AC3">
        <w:trPr>
          <w:cantSplit/>
          <w:trHeight w:val="482"/>
        </w:trPr>
        <w:tc>
          <w:tcPr>
            <w:tcW w:w="4533" w:type="pct"/>
            <w:gridSpan w:val="7"/>
            <w:tcBorders>
              <w:top w:val="nil"/>
              <w:left w:val="nil"/>
              <w:bottom w:val="nil"/>
              <w:right w:val="nil"/>
            </w:tcBorders>
            <w:shd w:val="clear" w:color="auto" w:fill="FFFFFF"/>
            <w:vAlign w:val="center"/>
          </w:tcPr>
          <w:p w14:paraId="56D550A6" w14:textId="77777777" w:rsidR="00286AC3" w:rsidRPr="000B4EE1" w:rsidRDefault="00286AC3" w:rsidP="001417B8">
            <w:pPr>
              <w:ind w:left="60" w:right="60"/>
              <w:jc w:val="center"/>
              <w:rPr>
                <w:color w:val="010205"/>
                <w:sz w:val="22"/>
                <w:szCs w:val="22"/>
              </w:rPr>
            </w:pPr>
            <w:r w:rsidRPr="000B4EE1">
              <w:rPr>
                <w:b/>
                <w:bCs/>
                <w:color w:val="010205"/>
                <w:sz w:val="22"/>
                <w:szCs w:val="22"/>
              </w:rPr>
              <w:t xml:space="preserve">Coefficients </w:t>
            </w:r>
            <w:r w:rsidRPr="000B4EE1">
              <w:rPr>
                <w:b/>
                <w:bCs/>
                <w:color w:val="010205"/>
                <w:sz w:val="22"/>
                <w:szCs w:val="22"/>
                <w:vertAlign w:val="superscript"/>
              </w:rPr>
              <w:t>a</w:t>
            </w:r>
          </w:p>
        </w:tc>
      </w:tr>
      <w:tr w:rsidR="00286AC3" w:rsidRPr="000B4EE1" w14:paraId="7F31984D" w14:textId="77777777" w:rsidTr="00286AC3">
        <w:trPr>
          <w:cantSplit/>
          <w:trHeight w:val="781"/>
        </w:trPr>
        <w:tc>
          <w:tcPr>
            <w:tcW w:w="1257" w:type="pct"/>
            <w:gridSpan w:val="2"/>
            <w:vMerge w:val="restart"/>
            <w:tcBorders>
              <w:top w:val="nil"/>
              <w:left w:val="nil"/>
              <w:bottom w:val="nil"/>
              <w:right w:val="nil"/>
            </w:tcBorders>
            <w:shd w:val="clear" w:color="auto" w:fill="FFFFFF"/>
            <w:vAlign w:val="bottom"/>
          </w:tcPr>
          <w:p w14:paraId="6F0DAFA6" w14:textId="77777777" w:rsidR="00286AC3" w:rsidRPr="000B4EE1" w:rsidRDefault="00286AC3" w:rsidP="001417B8">
            <w:pPr>
              <w:ind w:left="60" w:right="60"/>
              <w:rPr>
                <w:color w:val="264A60"/>
                <w:sz w:val="22"/>
                <w:szCs w:val="22"/>
              </w:rPr>
            </w:pPr>
            <w:r w:rsidRPr="000B4EE1">
              <w:rPr>
                <w:color w:val="264A60"/>
                <w:sz w:val="22"/>
                <w:szCs w:val="22"/>
              </w:rPr>
              <w:t>Model</w:t>
            </w:r>
          </w:p>
        </w:tc>
        <w:tc>
          <w:tcPr>
            <w:tcW w:w="1410" w:type="pct"/>
            <w:gridSpan w:val="2"/>
            <w:tcBorders>
              <w:top w:val="nil"/>
              <w:left w:val="nil"/>
              <w:bottom w:val="nil"/>
              <w:right w:val="single" w:sz="8" w:space="0" w:color="E0E0E0"/>
            </w:tcBorders>
            <w:shd w:val="clear" w:color="auto" w:fill="FFFFFF"/>
            <w:vAlign w:val="bottom"/>
          </w:tcPr>
          <w:p w14:paraId="7B1862CB" w14:textId="77777777" w:rsidR="00286AC3" w:rsidRPr="000B4EE1" w:rsidRDefault="00286AC3" w:rsidP="001417B8">
            <w:pPr>
              <w:ind w:left="60" w:right="60"/>
              <w:jc w:val="center"/>
              <w:rPr>
                <w:color w:val="264A60"/>
                <w:sz w:val="22"/>
                <w:szCs w:val="22"/>
              </w:rPr>
            </w:pPr>
            <w:r w:rsidRPr="000B4EE1">
              <w:rPr>
                <w:color w:val="264A60"/>
                <w:sz w:val="22"/>
                <w:szCs w:val="22"/>
              </w:rPr>
              <w:t>Unstandardized Coefficients</w:t>
            </w:r>
          </w:p>
        </w:tc>
        <w:tc>
          <w:tcPr>
            <w:tcW w:w="778" w:type="pct"/>
            <w:tcBorders>
              <w:top w:val="nil"/>
              <w:left w:val="single" w:sz="8" w:space="0" w:color="E0E0E0"/>
              <w:bottom w:val="nil"/>
              <w:right w:val="single" w:sz="8" w:space="0" w:color="E0E0E0"/>
            </w:tcBorders>
            <w:shd w:val="clear" w:color="auto" w:fill="FFFFFF"/>
            <w:vAlign w:val="bottom"/>
          </w:tcPr>
          <w:p w14:paraId="719310BC" w14:textId="77777777" w:rsidR="00286AC3" w:rsidRPr="000B4EE1" w:rsidRDefault="00286AC3" w:rsidP="001417B8">
            <w:pPr>
              <w:ind w:left="60" w:right="60"/>
              <w:jc w:val="center"/>
              <w:rPr>
                <w:color w:val="264A60"/>
                <w:sz w:val="22"/>
                <w:szCs w:val="22"/>
              </w:rPr>
            </w:pPr>
            <w:r w:rsidRPr="000B4EE1">
              <w:rPr>
                <w:color w:val="264A60"/>
                <w:sz w:val="22"/>
                <w:szCs w:val="22"/>
              </w:rPr>
              <w:t>Standardized Coefficients</w:t>
            </w:r>
          </w:p>
        </w:tc>
        <w:tc>
          <w:tcPr>
            <w:tcW w:w="542" w:type="pct"/>
            <w:vMerge w:val="restart"/>
            <w:tcBorders>
              <w:top w:val="nil"/>
              <w:left w:val="single" w:sz="8" w:space="0" w:color="E0E0E0"/>
              <w:bottom w:val="nil"/>
              <w:right w:val="single" w:sz="8" w:space="0" w:color="E0E0E0"/>
            </w:tcBorders>
            <w:shd w:val="clear" w:color="auto" w:fill="FFFFFF"/>
            <w:vAlign w:val="bottom"/>
          </w:tcPr>
          <w:p w14:paraId="31F5FA67" w14:textId="77777777" w:rsidR="00286AC3" w:rsidRPr="000B4EE1" w:rsidRDefault="00286AC3" w:rsidP="001417B8">
            <w:pPr>
              <w:ind w:left="60" w:right="60"/>
              <w:jc w:val="center"/>
              <w:rPr>
                <w:color w:val="264A60"/>
                <w:sz w:val="22"/>
                <w:szCs w:val="22"/>
              </w:rPr>
            </w:pPr>
            <w:r w:rsidRPr="000B4EE1">
              <w:rPr>
                <w:color w:val="264A60"/>
                <w:sz w:val="22"/>
                <w:szCs w:val="22"/>
              </w:rPr>
              <w:t>Q</w:t>
            </w:r>
          </w:p>
        </w:tc>
        <w:tc>
          <w:tcPr>
            <w:tcW w:w="546" w:type="pct"/>
            <w:vMerge w:val="restart"/>
            <w:tcBorders>
              <w:top w:val="nil"/>
              <w:left w:val="single" w:sz="8" w:space="0" w:color="E0E0E0"/>
              <w:bottom w:val="nil"/>
              <w:right w:val="nil"/>
            </w:tcBorders>
            <w:shd w:val="clear" w:color="auto" w:fill="FFFFFF"/>
            <w:vAlign w:val="bottom"/>
          </w:tcPr>
          <w:p w14:paraId="44940FDE" w14:textId="77777777" w:rsidR="00286AC3" w:rsidRPr="000B4EE1" w:rsidRDefault="00286AC3" w:rsidP="001417B8">
            <w:pPr>
              <w:ind w:left="60" w:right="60"/>
              <w:jc w:val="center"/>
              <w:rPr>
                <w:color w:val="264A60"/>
                <w:sz w:val="22"/>
                <w:szCs w:val="22"/>
              </w:rPr>
            </w:pPr>
            <w:r w:rsidRPr="000B4EE1">
              <w:rPr>
                <w:color w:val="264A60"/>
                <w:sz w:val="22"/>
                <w:szCs w:val="22"/>
              </w:rPr>
              <w:t>Sig.</w:t>
            </w:r>
          </w:p>
        </w:tc>
      </w:tr>
      <w:tr w:rsidR="00B33615" w:rsidRPr="000B4EE1" w14:paraId="3DA5D476" w14:textId="77777777" w:rsidTr="00286AC3">
        <w:trPr>
          <w:cantSplit/>
          <w:trHeight w:val="142"/>
        </w:trPr>
        <w:tc>
          <w:tcPr>
            <w:tcW w:w="1257" w:type="pct"/>
            <w:gridSpan w:val="2"/>
            <w:vMerge/>
            <w:tcBorders>
              <w:top w:val="nil"/>
              <w:left w:val="nil"/>
              <w:bottom w:val="nil"/>
              <w:right w:val="nil"/>
            </w:tcBorders>
            <w:shd w:val="clear" w:color="auto" w:fill="FFFFFF"/>
            <w:vAlign w:val="bottom"/>
          </w:tcPr>
          <w:p w14:paraId="2CACCE51" w14:textId="77777777" w:rsidR="00286AC3" w:rsidRPr="000B4EE1" w:rsidRDefault="00286AC3" w:rsidP="001417B8">
            <w:pPr>
              <w:rPr>
                <w:color w:val="264A60"/>
                <w:sz w:val="22"/>
                <w:szCs w:val="22"/>
              </w:rPr>
            </w:pPr>
          </w:p>
        </w:tc>
        <w:tc>
          <w:tcPr>
            <w:tcW w:w="705" w:type="pct"/>
            <w:tcBorders>
              <w:top w:val="nil"/>
              <w:left w:val="nil"/>
              <w:bottom w:val="single" w:sz="8" w:space="0" w:color="152935"/>
              <w:right w:val="single" w:sz="8" w:space="0" w:color="E0E0E0"/>
            </w:tcBorders>
            <w:shd w:val="clear" w:color="auto" w:fill="FFFFFF"/>
            <w:vAlign w:val="bottom"/>
          </w:tcPr>
          <w:p w14:paraId="7C73B524" w14:textId="77777777" w:rsidR="00286AC3" w:rsidRPr="000B4EE1" w:rsidRDefault="00286AC3" w:rsidP="001417B8">
            <w:pPr>
              <w:ind w:left="60" w:right="60"/>
              <w:jc w:val="center"/>
              <w:rPr>
                <w:color w:val="264A60"/>
                <w:sz w:val="22"/>
                <w:szCs w:val="22"/>
              </w:rPr>
            </w:pPr>
            <w:r w:rsidRPr="000B4EE1">
              <w:rPr>
                <w:color w:val="264A60"/>
                <w:sz w:val="22"/>
                <w:szCs w:val="22"/>
              </w:rPr>
              <w:t>B</w:t>
            </w:r>
          </w:p>
        </w:tc>
        <w:tc>
          <w:tcPr>
            <w:tcW w:w="706" w:type="pct"/>
            <w:tcBorders>
              <w:top w:val="nil"/>
              <w:left w:val="single" w:sz="8" w:space="0" w:color="E0E0E0"/>
              <w:bottom w:val="single" w:sz="8" w:space="0" w:color="152935"/>
              <w:right w:val="single" w:sz="8" w:space="0" w:color="E0E0E0"/>
            </w:tcBorders>
            <w:shd w:val="clear" w:color="auto" w:fill="FFFFFF"/>
            <w:vAlign w:val="bottom"/>
          </w:tcPr>
          <w:p w14:paraId="7DF91D5C" w14:textId="77777777" w:rsidR="00286AC3" w:rsidRPr="000B4EE1" w:rsidRDefault="00286AC3" w:rsidP="001417B8">
            <w:pPr>
              <w:ind w:left="60" w:right="60"/>
              <w:jc w:val="center"/>
              <w:rPr>
                <w:color w:val="264A60"/>
                <w:sz w:val="22"/>
                <w:szCs w:val="22"/>
              </w:rPr>
            </w:pPr>
            <w:r w:rsidRPr="000B4EE1">
              <w:rPr>
                <w:color w:val="264A60"/>
                <w:sz w:val="22"/>
                <w:szCs w:val="22"/>
              </w:rPr>
              <w:t>Std. Error</w:t>
            </w:r>
          </w:p>
        </w:tc>
        <w:tc>
          <w:tcPr>
            <w:tcW w:w="778" w:type="pct"/>
            <w:tcBorders>
              <w:top w:val="nil"/>
              <w:left w:val="single" w:sz="8" w:space="0" w:color="E0E0E0"/>
              <w:bottom w:val="single" w:sz="8" w:space="0" w:color="152935"/>
              <w:right w:val="single" w:sz="8" w:space="0" w:color="E0E0E0"/>
            </w:tcBorders>
            <w:shd w:val="clear" w:color="auto" w:fill="FFFFFF"/>
            <w:vAlign w:val="bottom"/>
          </w:tcPr>
          <w:p w14:paraId="58E85937" w14:textId="77777777" w:rsidR="00286AC3" w:rsidRPr="000B4EE1" w:rsidRDefault="00286AC3" w:rsidP="001417B8">
            <w:pPr>
              <w:ind w:left="60" w:right="60"/>
              <w:jc w:val="center"/>
              <w:rPr>
                <w:color w:val="264A60"/>
                <w:sz w:val="22"/>
                <w:szCs w:val="22"/>
              </w:rPr>
            </w:pPr>
            <w:r w:rsidRPr="000B4EE1">
              <w:rPr>
                <w:color w:val="264A60"/>
                <w:sz w:val="22"/>
                <w:szCs w:val="22"/>
              </w:rPr>
              <w:t>Beta</w:t>
            </w:r>
          </w:p>
        </w:tc>
        <w:tc>
          <w:tcPr>
            <w:tcW w:w="542" w:type="pct"/>
            <w:vMerge/>
            <w:tcBorders>
              <w:top w:val="nil"/>
              <w:left w:val="single" w:sz="8" w:space="0" w:color="E0E0E0"/>
              <w:bottom w:val="nil"/>
              <w:right w:val="single" w:sz="8" w:space="0" w:color="E0E0E0"/>
            </w:tcBorders>
            <w:shd w:val="clear" w:color="auto" w:fill="FFFFFF"/>
            <w:vAlign w:val="bottom"/>
          </w:tcPr>
          <w:p w14:paraId="64B38A7D" w14:textId="77777777" w:rsidR="00286AC3" w:rsidRPr="000B4EE1" w:rsidRDefault="00286AC3" w:rsidP="001417B8">
            <w:pPr>
              <w:rPr>
                <w:color w:val="264A60"/>
                <w:sz w:val="22"/>
                <w:szCs w:val="22"/>
              </w:rPr>
            </w:pPr>
          </w:p>
        </w:tc>
        <w:tc>
          <w:tcPr>
            <w:tcW w:w="546" w:type="pct"/>
            <w:vMerge/>
            <w:tcBorders>
              <w:top w:val="nil"/>
              <w:left w:val="single" w:sz="8" w:space="0" w:color="E0E0E0"/>
              <w:bottom w:val="nil"/>
              <w:right w:val="nil"/>
            </w:tcBorders>
            <w:shd w:val="clear" w:color="auto" w:fill="FFFFFF"/>
            <w:vAlign w:val="bottom"/>
          </w:tcPr>
          <w:p w14:paraId="56D4D2BF" w14:textId="77777777" w:rsidR="00286AC3" w:rsidRPr="000B4EE1" w:rsidRDefault="00286AC3" w:rsidP="001417B8">
            <w:pPr>
              <w:rPr>
                <w:color w:val="264A60"/>
                <w:sz w:val="22"/>
                <w:szCs w:val="22"/>
              </w:rPr>
            </w:pPr>
          </w:p>
        </w:tc>
      </w:tr>
      <w:tr w:rsidR="00F410BC" w:rsidRPr="000B4EE1" w14:paraId="65E5A023" w14:textId="77777777" w:rsidTr="00286AC3">
        <w:trPr>
          <w:cantSplit/>
          <w:trHeight w:val="482"/>
        </w:trPr>
        <w:tc>
          <w:tcPr>
            <w:tcW w:w="389" w:type="pct"/>
            <w:vMerge w:val="restart"/>
            <w:tcBorders>
              <w:top w:val="single" w:sz="8" w:space="0" w:color="152935"/>
              <w:left w:val="nil"/>
              <w:bottom w:val="single" w:sz="8" w:space="0" w:color="152935"/>
              <w:right w:val="nil"/>
            </w:tcBorders>
            <w:shd w:val="clear" w:color="auto" w:fill="E0E0E0"/>
          </w:tcPr>
          <w:p w14:paraId="1DD47C00" w14:textId="77777777" w:rsidR="00286AC3" w:rsidRPr="000B4EE1" w:rsidRDefault="00286AC3" w:rsidP="001417B8">
            <w:pPr>
              <w:ind w:left="60" w:right="60"/>
              <w:rPr>
                <w:color w:val="264A60"/>
                <w:sz w:val="22"/>
                <w:szCs w:val="22"/>
              </w:rPr>
            </w:pPr>
            <w:r w:rsidRPr="000B4EE1">
              <w:rPr>
                <w:color w:val="264A60"/>
                <w:sz w:val="22"/>
                <w:szCs w:val="22"/>
              </w:rPr>
              <w:t>1</w:t>
            </w:r>
          </w:p>
        </w:tc>
        <w:tc>
          <w:tcPr>
            <w:tcW w:w="868" w:type="pct"/>
            <w:tcBorders>
              <w:top w:val="single" w:sz="8" w:space="0" w:color="152935"/>
              <w:left w:val="nil"/>
              <w:bottom w:val="single" w:sz="8" w:space="0" w:color="AEAEAE"/>
              <w:right w:val="nil"/>
            </w:tcBorders>
            <w:shd w:val="clear" w:color="auto" w:fill="E0E0E0"/>
          </w:tcPr>
          <w:p w14:paraId="7BA5CA43" w14:textId="77777777" w:rsidR="00286AC3" w:rsidRPr="000B4EE1" w:rsidRDefault="00286AC3" w:rsidP="001417B8">
            <w:pPr>
              <w:ind w:left="60" w:right="60"/>
              <w:rPr>
                <w:color w:val="264A60"/>
                <w:sz w:val="22"/>
                <w:szCs w:val="22"/>
              </w:rPr>
            </w:pPr>
            <w:r w:rsidRPr="000B4EE1">
              <w:rPr>
                <w:color w:val="264A60"/>
                <w:sz w:val="22"/>
                <w:szCs w:val="22"/>
              </w:rPr>
              <w:t>(Constant)</w:t>
            </w:r>
          </w:p>
        </w:tc>
        <w:tc>
          <w:tcPr>
            <w:tcW w:w="705" w:type="pct"/>
            <w:tcBorders>
              <w:top w:val="single" w:sz="8" w:space="0" w:color="152935"/>
              <w:left w:val="nil"/>
              <w:bottom w:val="single" w:sz="8" w:space="0" w:color="AEAEAE"/>
              <w:right w:val="single" w:sz="8" w:space="0" w:color="E0E0E0"/>
            </w:tcBorders>
            <w:shd w:val="clear" w:color="auto" w:fill="FFFFFF"/>
          </w:tcPr>
          <w:p w14:paraId="224D6A5F" w14:textId="77777777" w:rsidR="00286AC3" w:rsidRPr="000B4EE1" w:rsidRDefault="00286AC3" w:rsidP="001417B8">
            <w:pPr>
              <w:ind w:left="60" w:right="60"/>
              <w:jc w:val="right"/>
              <w:rPr>
                <w:color w:val="010205"/>
                <w:sz w:val="22"/>
                <w:szCs w:val="22"/>
              </w:rPr>
            </w:pPr>
            <w:r w:rsidRPr="000B4EE1">
              <w:rPr>
                <w:color w:val="010205"/>
                <w:sz w:val="22"/>
                <w:szCs w:val="22"/>
              </w:rPr>
              <w:t>-1,026</w:t>
            </w:r>
          </w:p>
        </w:tc>
        <w:tc>
          <w:tcPr>
            <w:tcW w:w="706" w:type="pct"/>
            <w:tcBorders>
              <w:top w:val="single" w:sz="8" w:space="0" w:color="152935"/>
              <w:left w:val="single" w:sz="8" w:space="0" w:color="E0E0E0"/>
              <w:bottom w:val="single" w:sz="8" w:space="0" w:color="AEAEAE"/>
              <w:right w:val="single" w:sz="8" w:space="0" w:color="E0E0E0"/>
            </w:tcBorders>
            <w:shd w:val="clear" w:color="auto" w:fill="FFFFFF"/>
          </w:tcPr>
          <w:p w14:paraId="0EF68612" w14:textId="77777777" w:rsidR="00286AC3" w:rsidRPr="000B4EE1" w:rsidRDefault="00286AC3" w:rsidP="001417B8">
            <w:pPr>
              <w:ind w:left="60" w:right="60"/>
              <w:jc w:val="right"/>
              <w:rPr>
                <w:color w:val="010205"/>
                <w:sz w:val="22"/>
                <w:szCs w:val="22"/>
              </w:rPr>
            </w:pPr>
            <w:r w:rsidRPr="000B4EE1">
              <w:rPr>
                <w:color w:val="010205"/>
                <w:sz w:val="22"/>
                <w:szCs w:val="22"/>
              </w:rPr>
              <w:t>2,183</w:t>
            </w:r>
          </w:p>
        </w:tc>
        <w:tc>
          <w:tcPr>
            <w:tcW w:w="778" w:type="pct"/>
            <w:tcBorders>
              <w:top w:val="single" w:sz="8" w:space="0" w:color="152935"/>
              <w:left w:val="single" w:sz="8" w:space="0" w:color="E0E0E0"/>
              <w:bottom w:val="single" w:sz="8" w:space="0" w:color="AEAEAE"/>
              <w:right w:val="single" w:sz="8" w:space="0" w:color="E0E0E0"/>
            </w:tcBorders>
            <w:shd w:val="clear" w:color="auto" w:fill="FFFFFF"/>
            <w:vAlign w:val="center"/>
          </w:tcPr>
          <w:p w14:paraId="228225ED" w14:textId="77777777" w:rsidR="00286AC3" w:rsidRPr="000B4EE1" w:rsidRDefault="00286AC3" w:rsidP="001417B8">
            <w:pPr>
              <w:rPr>
                <w:sz w:val="22"/>
                <w:szCs w:val="22"/>
              </w:rPr>
            </w:pPr>
          </w:p>
        </w:tc>
        <w:tc>
          <w:tcPr>
            <w:tcW w:w="542" w:type="pct"/>
            <w:tcBorders>
              <w:top w:val="single" w:sz="8" w:space="0" w:color="152935"/>
              <w:left w:val="single" w:sz="8" w:space="0" w:color="E0E0E0"/>
              <w:bottom w:val="single" w:sz="8" w:space="0" w:color="AEAEAE"/>
              <w:right w:val="single" w:sz="8" w:space="0" w:color="E0E0E0"/>
            </w:tcBorders>
            <w:shd w:val="clear" w:color="auto" w:fill="FFFFFF"/>
          </w:tcPr>
          <w:p w14:paraId="75F5B037" w14:textId="77777777" w:rsidR="00286AC3" w:rsidRPr="000B4EE1" w:rsidRDefault="00286AC3" w:rsidP="001417B8">
            <w:pPr>
              <w:ind w:left="60" w:right="60"/>
              <w:jc w:val="right"/>
              <w:rPr>
                <w:color w:val="010205"/>
                <w:sz w:val="22"/>
                <w:szCs w:val="22"/>
              </w:rPr>
            </w:pPr>
            <w:r w:rsidRPr="000B4EE1">
              <w:rPr>
                <w:color w:val="010205"/>
                <w:sz w:val="22"/>
                <w:szCs w:val="22"/>
              </w:rPr>
              <w:t>-.470</w:t>
            </w:r>
          </w:p>
        </w:tc>
        <w:tc>
          <w:tcPr>
            <w:tcW w:w="546" w:type="pct"/>
            <w:tcBorders>
              <w:top w:val="single" w:sz="8" w:space="0" w:color="152935"/>
              <w:left w:val="single" w:sz="8" w:space="0" w:color="E0E0E0"/>
              <w:bottom w:val="single" w:sz="8" w:space="0" w:color="AEAEAE"/>
              <w:right w:val="nil"/>
            </w:tcBorders>
            <w:shd w:val="clear" w:color="auto" w:fill="FFFFFF"/>
          </w:tcPr>
          <w:p w14:paraId="6D7613E1" w14:textId="77777777" w:rsidR="00286AC3" w:rsidRPr="000B4EE1" w:rsidRDefault="00286AC3" w:rsidP="001417B8">
            <w:pPr>
              <w:ind w:left="60" w:right="60"/>
              <w:jc w:val="right"/>
              <w:rPr>
                <w:color w:val="010205"/>
                <w:sz w:val="22"/>
                <w:szCs w:val="22"/>
              </w:rPr>
            </w:pPr>
            <w:r w:rsidRPr="000B4EE1">
              <w:rPr>
                <w:color w:val="010205"/>
                <w:sz w:val="22"/>
                <w:szCs w:val="22"/>
              </w:rPr>
              <w:t>,639</w:t>
            </w:r>
          </w:p>
        </w:tc>
      </w:tr>
      <w:tr w:rsidR="00F410BC" w:rsidRPr="000B4EE1" w14:paraId="03361BAF" w14:textId="77777777" w:rsidTr="00286AC3">
        <w:trPr>
          <w:cantSplit/>
          <w:trHeight w:val="142"/>
        </w:trPr>
        <w:tc>
          <w:tcPr>
            <w:tcW w:w="389" w:type="pct"/>
            <w:vMerge/>
            <w:tcBorders>
              <w:top w:val="single" w:sz="8" w:space="0" w:color="152935"/>
              <w:left w:val="nil"/>
              <w:bottom w:val="single" w:sz="8" w:space="0" w:color="152935"/>
              <w:right w:val="nil"/>
            </w:tcBorders>
            <w:shd w:val="clear" w:color="auto" w:fill="E0E0E0"/>
          </w:tcPr>
          <w:p w14:paraId="353D533B" w14:textId="77777777" w:rsidR="00286AC3" w:rsidRPr="000B4EE1" w:rsidRDefault="00286AC3" w:rsidP="001417B8">
            <w:pPr>
              <w:rPr>
                <w:color w:val="010205"/>
                <w:sz w:val="22"/>
                <w:szCs w:val="22"/>
              </w:rPr>
            </w:pPr>
          </w:p>
        </w:tc>
        <w:tc>
          <w:tcPr>
            <w:tcW w:w="868" w:type="pct"/>
            <w:tcBorders>
              <w:top w:val="single" w:sz="8" w:space="0" w:color="AEAEAE"/>
              <w:left w:val="nil"/>
              <w:bottom w:val="single" w:sz="8" w:space="0" w:color="152935"/>
              <w:right w:val="nil"/>
            </w:tcBorders>
            <w:shd w:val="clear" w:color="auto" w:fill="E0E0E0"/>
          </w:tcPr>
          <w:p w14:paraId="0CAEC339" w14:textId="77777777" w:rsidR="00286AC3" w:rsidRPr="000B4EE1" w:rsidRDefault="00286AC3" w:rsidP="001417B8">
            <w:pPr>
              <w:ind w:left="60" w:right="60"/>
              <w:rPr>
                <w:color w:val="264A60"/>
                <w:sz w:val="22"/>
                <w:szCs w:val="22"/>
              </w:rPr>
            </w:pPr>
            <w:r w:rsidRPr="000B4EE1">
              <w:rPr>
                <w:color w:val="264A60"/>
                <w:sz w:val="22"/>
                <w:szCs w:val="22"/>
              </w:rPr>
              <w:t>Tourist Facilities</w:t>
            </w:r>
          </w:p>
        </w:tc>
        <w:tc>
          <w:tcPr>
            <w:tcW w:w="705" w:type="pct"/>
            <w:tcBorders>
              <w:top w:val="single" w:sz="8" w:space="0" w:color="AEAEAE"/>
              <w:left w:val="nil"/>
              <w:bottom w:val="single" w:sz="8" w:space="0" w:color="152935"/>
              <w:right w:val="single" w:sz="8" w:space="0" w:color="E0E0E0"/>
            </w:tcBorders>
            <w:shd w:val="clear" w:color="auto" w:fill="FFFFFF"/>
          </w:tcPr>
          <w:p w14:paraId="27840B72" w14:textId="77777777" w:rsidR="00286AC3" w:rsidRPr="000B4EE1" w:rsidRDefault="00286AC3" w:rsidP="001417B8">
            <w:pPr>
              <w:ind w:left="60" w:right="60"/>
              <w:jc w:val="right"/>
              <w:rPr>
                <w:color w:val="010205"/>
                <w:sz w:val="22"/>
                <w:szCs w:val="22"/>
              </w:rPr>
            </w:pPr>
            <w:r w:rsidRPr="000B4EE1">
              <w:rPr>
                <w:color w:val="010205"/>
                <w:sz w:val="22"/>
                <w:szCs w:val="22"/>
              </w:rPr>
              <w:t>.118</w:t>
            </w:r>
          </w:p>
        </w:tc>
        <w:tc>
          <w:tcPr>
            <w:tcW w:w="706" w:type="pct"/>
            <w:tcBorders>
              <w:top w:val="single" w:sz="8" w:space="0" w:color="AEAEAE"/>
              <w:left w:val="single" w:sz="8" w:space="0" w:color="E0E0E0"/>
              <w:bottom w:val="single" w:sz="8" w:space="0" w:color="152935"/>
              <w:right w:val="single" w:sz="8" w:space="0" w:color="E0E0E0"/>
            </w:tcBorders>
            <w:shd w:val="clear" w:color="auto" w:fill="FFFFFF"/>
          </w:tcPr>
          <w:p w14:paraId="0FB7CE90" w14:textId="77777777" w:rsidR="00286AC3" w:rsidRPr="000B4EE1" w:rsidRDefault="00286AC3" w:rsidP="001417B8">
            <w:pPr>
              <w:ind w:left="60" w:right="60"/>
              <w:jc w:val="right"/>
              <w:rPr>
                <w:color w:val="010205"/>
                <w:sz w:val="22"/>
                <w:szCs w:val="22"/>
              </w:rPr>
            </w:pPr>
            <w:r w:rsidRPr="000B4EE1">
              <w:rPr>
                <w:color w:val="010205"/>
                <w:sz w:val="22"/>
                <w:szCs w:val="22"/>
              </w:rPr>
              <w:t>.014</w:t>
            </w:r>
          </w:p>
        </w:tc>
        <w:tc>
          <w:tcPr>
            <w:tcW w:w="778" w:type="pct"/>
            <w:tcBorders>
              <w:top w:val="single" w:sz="8" w:space="0" w:color="AEAEAE"/>
              <w:left w:val="single" w:sz="8" w:space="0" w:color="E0E0E0"/>
              <w:bottom w:val="single" w:sz="8" w:space="0" w:color="152935"/>
              <w:right w:val="single" w:sz="8" w:space="0" w:color="E0E0E0"/>
            </w:tcBorders>
            <w:shd w:val="clear" w:color="auto" w:fill="FFFFFF"/>
          </w:tcPr>
          <w:p w14:paraId="197C1BFE" w14:textId="77777777" w:rsidR="00286AC3" w:rsidRPr="000B4EE1" w:rsidRDefault="00286AC3" w:rsidP="001417B8">
            <w:pPr>
              <w:ind w:left="60" w:right="60"/>
              <w:jc w:val="right"/>
              <w:rPr>
                <w:color w:val="010205"/>
                <w:sz w:val="22"/>
                <w:szCs w:val="22"/>
              </w:rPr>
            </w:pPr>
            <w:r w:rsidRPr="000B4EE1">
              <w:rPr>
                <w:color w:val="010205"/>
                <w:sz w:val="22"/>
                <w:szCs w:val="22"/>
              </w:rPr>
              <w:t>,646</w:t>
            </w:r>
          </w:p>
        </w:tc>
        <w:tc>
          <w:tcPr>
            <w:tcW w:w="542" w:type="pct"/>
            <w:tcBorders>
              <w:top w:val="single" w:sz="8" w:space="0" w:color="AEAEAE"/>
              <w:left w:val="single" w:sz="8" w:space="0" w:color="E0E0E0"/>
              <w:bottom w:val="single" w:sz="8" w:space="0" w:color="152935"/>
              <w:right w:val="single" w:sz="8" w:space="0" w:color="E0E0E0"/>
            </w:tcBorders>
            <w:shd w:val="clear" w:color="auto" w:fill="FFFFFF"/>
          </w:tcPr>
          <w:p w14:paraId="494AA329" w14:textId="77777777" w:rsidR="00286AC3" w:rsidRPr="000B4EE1" w:rsidRDefault="00286AC3" w:rsidP="001417B8">
            <w:pPr>
              <w:ind w:left="60" w:right="60"/>
              <w:jc w:val="right"/>
              <w:rPr>
                <w:color w:val="010205"/>
                <w:sz w:val="22"/>
                <w:szCs w:val="22"/>
              </w:rPr>
            </w:pPr>
            <w:r w:rsidRPr="000B4EE1">
              <w:rPr>
                <w:color w:val="010205"/>
                <w:sz w:val="22"/>
                <w:szCs w:val="22"/>
              </w:rPr>
              <w:t>8,382</w:t>
            </w:r>
          </w:p>
        </w:tc>
        <w:tc>
          <w:tcPr>
            <w:tcW w:w="546" w:type="pct"/>
            <w:tcBorders>
              <w:top w:val="single" w:sz="8" w:space="0" w:color="AEAEAE"/>
              <w:left w:val="single" w:sz="8" w:space="0" w:color="E0E0E0"/>
              <w:bottom w:val="single" w:sz="8" w:space="0" w:color="152935"/>
              <w:right w:val="nil"/>
            </w:tcBorders>
            <w:shd w:val="clear" w:color="auto" w:fill="FFFFFF"/>
          </w:tcPr>
          <w:p w14:paraId="4F622519" w14:textId="77777777" w:rsidR="00286AC3" w:rsidRPr="000B4EE1" w:rsidRDefault="00286AC3" w:rsidP="001417B8">
            <w:pPr>
              <w:ind w:left="60" w:right="60"/>
              <w:jc w:val="right"/>
              <w:rPr>
                <w:color w:val="010205"/>
                <w:sz w:val="22"/>
                <w:szCs w:val="22"/>
              </w:rPr>
            </w:pPr>
            <w:r w:rsidRPr="000B4EE1">
              <w:rPr>
                <w:color w:val="010205"/>
                <w:sz w:val="22"/>
                <w:szCs w:val="22"/>
              </w:rPr>
              <w:t>,000</w:t>
            </w:r>
          </w:p>
        </w:tc>
      </w:tr>
      <w:tr w:rsidR="00286AC3" w:rsidRPr="000B4EE1" w14:paraId="5AD99B42" w14:textId="77777777" w:rsidTr="00286AC3">
        <w:trPr>
          <w:cantSplit/>
        </w:trPr>
        <w:tc>
          <w:tcPr>
            <w:tcW w:w="5000" w:type="pct"/>
            <w:gridSpan w:val="7"/>
            <w:tcBorders>
              <w:top w:val="nil"/>
              <w:left w:val="nil"/>
              <w:bottom w:val="nil"/>
              <w:right w:val="nil"/>
            </w:tcBorders>
            <w:shd w:val="clear" w:color="auto" w:fill="FFFFFF"/>
          </w:tcPr>
          <w:p w14:paraId="4DD0B5C1" w14:textId="77777777" w:rsidR="00286AC3" w:rsidRPr="000B4EE1" w:rsidRDefault="00286AC3" w:rsidP="001417B8">
            <w:pPr>
              <w:ind w:left="60" w:right="60"/>
              <w:rPr>
                <w:color w:val="010205"/>
                <w:sz w:val="22"/>
                <w:szCs w:val="22"/>
              </w:rPr>
            </w:pPr>
            <w:r w:rsidRPr="000B4EE1">
              <w:rPr>
                <w:color w:val="010205"/>
                <w:sz w:val="22"/>
                <w:szCs w:val="22"/>
              </w:rPr>
              <w:t>a. Dependent Variable: Visitor Loyalty</w:t>
            </w:r>
          </w:p>
        </w:tc>
      </w:tr>
    </w:tbl>
    <w:p w14:paraId="69262444" w14:textId="77777777" w:rsidR="00286AC3" w:rsidRPr="00237875" w:rsidRDefault="00286AC3" w:rsidP="00286AC3">
      <w:pPr>
        <w:pStyle w:val="ListParagraph"/>
        <w:spacing w:line="240" w:lineRule="auto"/>
        <w:ind w:left="0"/>
        <w:jc w:val="center"/>
        <w:rPr>
          <w:rFonts w:ascii="Times New Roman" w:hAnsi="Times New Roman" w:cs="Times New Roman"/>
        </w:rPr>
      </w:pPr>
      <w:r w:rsidRPr="00237875">
        <w:rPr>
          <w:rFonts w:ascii="Times New Roman" w:hAnsi="Times New Roman" w:cs="Times New Roman"/>
        </w:rPr>
        <w:lastRenderedPageBreak/>
        <w:t>Source: Researcher's Process, 2024</w:t>
      </w:r>
    </w:p>
    <w:p w14:paraId="774A371E" w14:textId="77777777" w:rsidR="00286AC3" w:rsidRPr="00237875" w:rsidRDefault="00286AC3" w:rsidP="00286AC3">
      <w:pPr>
        <w:pStyle w:val="ListParagraph"/>
        <w:spacing w:line="240" w:lineRule="auto"/>
        <w:ind w:left="0"/>
        <w:jc w:val="both"/>
        <w:rPr>
          <w:rFonts w:ascii="Times New Roman" w:hAnsi="Times New Roman" w:cs="Times New Roman"/>
        </w:rPr>
      </w:pPr>
    </w:p>
    <w:p w14:paraId="753161BF" w14:textId="77777777" w:rsidR="00286AC3" w:rsidRDefault="00286AC3" w:rsidP="00286AC3">
      <w:pPr>
        <w:pStyle w:val="ListParagraph"/>
        <w:spacing w:line="240" w:lineRule="auto"/>
        <w:ind w:left="0"/>
        <w:jc w:val="both"/>
        <w:rPr>
          <w:rFonts w:ascii="Times New Roman" w:hAnsi="Times New Roman" w:cs="Times New Roman"/>
        </w:rPr>
      </w:pPr>
      <w:r w:rsidRPr="00237875">
        <w:rPr>
          <w:rFonts w:ascii="Times New Roman" w:hAnsi="Times New Roman" w:cs="Times New Roman"/>
        </w:rPr>
        <w:t>There are three ways to find out the results of the t test, namely based on the standard Beta coefficient, based on significance and based on the calculated T value. Based on the t test results table above, it can be seen that the standard Beta coefficient is 0.646, which means the influence of the Tourism Facilities variable is positive. Meanwhile, based on the significance of the Tourism Facilities variable, it is 0.000, where the significance value is less than 0.05, which means the influence of the Tourism Facilities variable is significant. And seen from T count, by T count &gt; T table, T table is obtained from the amount of data - independent variables, which produces 100-1 = 99, then T table 99 with a significance used of 0.05 is 1.984. In the test results table, the calculated T value is 8.382 &gt; T table 1.984, which means that the influence of the Tourism Facilities variable is significant on the Visitor Loyalty variable.</w:t>
      </w:r>
      <w:bookmarkStart w:id="22" w:name="_Toc167364108"/>
    </w:p>
    <w:p w14:paraId="027FD34D" w14:textId="77777777" w:rsidR="00286AC3" w:rsidRDefault="00286AC3" w:rsidP="00286AC3">
      <w:pPr>
        <w:pStyle w:val="ListParagraph"/>
        <w:spacing w:line="240" w:lineRule="auto"/>
        <w:ind w:left="0"/>
        <w:jc w:val="both"/>
        <w:rPr>
          <w:rFonts w:ascii="Times New Roman" w:hAnsi="Times New Roman" w:cs="Times New Roman"/>
        </w:rPr>
      </w:pPr>
    </w:p>
    <w:p w14:paraId="7CD9EEA3" w14:textId="77777777" w:rsidR="00286AC3" w:rsidRPr="000D55C2" w:rsidRDefault="00286AC3" w:rsidP="00286AC3">
      <w:pPr>
        <w:pStyle w:val="ListParagraph"/>
        <w:spacing w:after="0" w:line="240" w:lineRule="auto"/>
        <w:ind w:left="0"/>
        <w:jc w:val="both"/>
        <w:rPr>
          <w:rFonts w:ascii="Times New Roman" w:hAnsi="Times New Roman" w:cs="Times New Roman"/>
          <w:b/>
        </w:rPr>
      </w:pPr>
      <w:r w:rsidRPr="000D55C2">
        <w:rPr>
          <w:rFonts w:ascii="Times New Roman" w:hAnsi="Times New Roman" w:cs="Times New Roman"/>
          <w:b/>
        </w:rPr>
        <w:t>Coefficient of Determination Test</w:t>
      </w:r>
      <w:bookmarkEnd w:id="22"/>
    </w:p>
    <w:p w14:paraId="4FA4CFDD" w14:textId="77777777" w:rsidR="00286AC3" w:rsidRDefault="00286AC3" w:rsidP="00286AC3">
      <w:pPr>
        <w:jc w:val="both"/>
        <w:rPr>
          <w:sz w:val="22"/>
          <w:szCs w:val="22"/>
        </w:rPr>
      </w:pPr>
      <w:r w:rsidRPr="00237875">
        <w:rPr>
          <w:sz w:val="22"/>
          <w:szCs w:val="22"/>
        </w:rPr>
        <w:t xml:space="preserve">The coefficient of determination test is a test used to measure the ability of a regression model to explain variations in the dependent variable used. If the R2 value is between 0 (zero) and 1 (one), then the regression model can explain variations in the dependent variable well. The closer the R2 value is to 1 (one), the regression model can explain variations in the dependent variable as a whole, conversely, if the R2 value is closer to 0 (zero), then the regression model has limitations in explaining variations in </w:t>
      </w:r>
      <w:r w:rsidRPr="00237875">
        <w:rPr>
          <w:sz w:val="22"/>
          <w:szCs w:val="22"/>
        </w:rPr>
        <w:t>the dependent variable. The following are the results of the coefficient of determination test via SPSS:</w:t>
      </w:r>
    </w:p>
    <w:p w14:paraId="143A4D75" w14:textId="77777777" w:rsidR="00286AC3" w:rsidRPr="00237875" w:rsidRDefault="00286AC3" w:rsidP="00286AC3">
      <w:pPr>
        <w:jc w:val="both"/>
        <w:rPr>
          <w:sz w:val="22"/>
          <w:szCs w:val="22"/>
        </w:rPr>
      </w:pPr>
    </w:p>
    <w:p w14:paraId="00C72A61" w14:textId="63DA2071" w:rsidR="00286AC3" w:rsidRPr="00286AC3" w:rsidRDefault="00286AC3" w:rsidP="00286AC3">
      <w:pPr>
        <w:pStyle w:val="Caption"/>
        <w:keepNext/>
        <w:jc w:val="left"/>
        <w:rPr>
          <w:i/>
          <w:iCs/>
          <w:sz w:val="22"/>
          <w:szCs w:val="22"/>
        </w:rPr>
      </w:pPr>
      <w:bookmarkStart w:id="23" w:name="_Toc166514151"/>
      <w:r w:rsidRPr="00286AC3">
        <w:rPr>
          <w:sz w:val="22"/>
          <w:szCs w:val="22"/>
        </w:rPr>
        <w:t>Table 7. Coefficient of Determination Test Results</w:t>
      </w:r>
      <w:bookmarkEnd w:id="23"/>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05"/>
        <w:gridCol w:w="909"/>
        <w:gridCol w:w="964"/>
        <w:gridCol w:w="1303"/>
        <w:gridCol w:w="1303"/>
      </w:tblGrid>
      <w:tr w:rsidR="00286AC3" w:rsidRPr="00237875" w14:paraId="7B2BE617" w14:textId="77777777" w:rsidTr="00286AC3">
        <w:trPr>
          <w:cantSplit/>
          <w:jc w:val="center"/>
        </w:trPr>
        <w:tc>
          <w:tcPr>
            <w:tcW w:w="5000" w:type="pct"/>
            <w:gridSpan w:val="5"/>
            <w:tcBorders>
              <w:top w:val="nil"/>
              <w:left w:val="nil"/>
              <w:bottom w:val="nil"/>
              <w:right w:val="nil"/>
            </w:tcBorders>
            <w:shd w:val="clear" w:color="auto" w:fill="FFFFFF"/>
            <w:vAlign w:val="center"/>
          </w:tcPr>
          <w:p w14:paraId="73B17D96" w14:textId="77777777" w:rsidR="00286AC3" w:rsidRPr="00237875" w:rsidRDefault="00286AC3" w:rsidP="001417B8">
            <w:pPr>
              <w:ind w:left="60" w:right="60"/>
              <w:jc w:val="center"/>
              <w:rPr>
                <w:color w:val="010205"/>
                <w:sz w:val="22"/>
                <w:szCs w:val="22"/>
              </w:rPr>
            </w:pPr>
            <w:r w:rsidRPr="00237875">
              <w:rPr>
                <w:b/>
                <w:bCs/>
                <w:color w:val="010205"/>
                <w:sz w:val="22"/>
                <w:szCs w:val="22"/>
              </w:rPr>
              <w:t>Model Summary</w:t>
            </w:r>
          </w:p>
        </w:tc>
      </w:tr>
      <w:tr w:rsidR="00286AC3" w:rsidRPr="00237875" w14:paraId="3EBA4370" w14:textId="77777777" w:rsidTr="00286AC3">
        <w:trPr>
          <w:cantSplit/>
          <w:jc w:val="center"/>
        </w:trPr>
        <w:tc>
          <w:tcPr>
            <w:tcW w:w="679" w:type="pct"/>
            <w:tcBorders>
              <w:top w:val="nil"/>
              <w:left w:val="nil"/>
              <w:bottom w:val="single" w:sz="8" w:space="0" w:color="152935"/>
              <w:right w:val="nil"/>
            </w:tcBorders>
            <w:shd w:val="clear" w:color="auto" w:fill="FFFFFF"/>
            <w:vAlign w:val="bottom"/>
          </w:tcPr>
          <w:p w14:paraId="5E26FCCF" w14:textId="77777777" w:rsidR="00286AC3" w:rsidRPr="00237875" w:rsidRDefault="00286AC3" w:rsidP="001417B8">
            <w:pPr>
              <w:ind w:left="60" w:right="60"/>
              <w:rPr>
                <w:color w:val="264A60"/>
                <w:sz w:val="22"/>
                <w:szCs w:val="22"/>
              </w:rPr>
            </w:pPr>
            <w:r w:rsidRPr="00237875">
              <w:rPr>
                <w:color w:val="264A60"/>
                <w:sz w:val="22"/>
                <w:szCs w:val="22"/>
              </w:rPr>
              <w:t>Model</w:t>
            </w:r>
          </w:p>
        </w:tc>
        <w:tc>
          <w:tcPr>
            <w:tcW w:w="877" w:type="pct"/>
            <w:tcBorders>
              <w:top w:val="nil"/>
              <w:left w:val="nil"/>
              <w:bottom w:val="single" w:sz="8" w:space="0" w:color="152935"/>
              <w:right w:val="single" w:sz="8" w:space="0" w:color="E0E0E0"/>
            </w:tcBorders>
            <w:shd w:val="clear" w:color="auto" w:fill="FFFFFF"/>
            <w:vAlign w:val="bottom"/>
          </w:tcPr>
          <w:p w14:paraId="18BD862A" w14:textId="77777777" w:rsidR="00286AC3" w:rsidRPr="00237875" w:rsidRDefault="00286AC3" w:rsidP="001417B8">
            <w:pPr>
              <w:ind w:left="60" w:right="60"/>
              <w:jc w:val="center"/>
              <w:rPr>
                <w:color w:val="264A60"/>
                <w:sz w:val="22"/>
                <w:szCs w:val="22"/>
              </w:rPr>
            </w:pPr>
            <w:r w:rsidRPr="00237875">
              <w:rPr>
                <w:color w:val="264A60"/>
                <w:sz w:val="22"/>
                <w:szCs w:val="22"/>
              </w:rPr>
              <w:t>R</w:t>
            </w:r>
          </w:p>
        </w:tc>
        <w:tc>
          <w:tcPr>
            <w:tcW w:w="930" w:type="pct"/>
            <w:tcBorders>
              <w:top w:val="nil"/>
              <w:left w:val="single" w:sz="8" w:space="0" w:color="E0E0E0"/>
              <w:bottom w:val="single" w:sz="8" w:space="0" w:color="152935"/>
              <w:right w:val="single" w:sz="8" w:space="0" w:color="E0E0E0"/>
            </w:tcBorders>
            <w:shd w:val="clear" w:color="auto" w:fill="FFFFFF"/>
            <w:vAlign w:val="bottom"/>
          </w:tcPr>
          <w:p w14:paraId="39D0C17D" w14:textId="77777777" w:rsidR="00286AC3" w:rsidRPr="00237875" w:rsidRDefault="00286AC3" w:rsidP="001417B8">
            <w:pPr>
              <w:ind w:left="60" w:right="60"/>
              <w:jc w:val="center"/>
              <w:rPr>
                <w:color w:val="264A60"/>
                <w:sz w:val="22"/>
                <w:szCs w:val="22"/>
              </w:rPr>
            </w:pPr>
            <w:r w:rsidRPr="00237875">
              <w:rPr>
                <w:color w:val="264A60"/>
                <w:sz w:val="22"/>
                <w:szCs w:val="22"/>
              </w:rPr>
              <w:t>R Square</w:t>
            </w:r>
          </w:p>
        </w:tc>
        <w:tc>
          <w:tcPr>
            <w:tcW w:w="1257" w:type="pct"/>
            <w:tcBorders>
              <w:top w:val="nil"/>
              <w:left w:val="single" w:sz="8" w:space="0" w:color="E0E0E0"/>
              <w:bottom w:val="single" w:sz="8" w:space="0" w:color="152935"/>
              <w:right w:val="single" w:sz="8" w:space="0" w:color="E0E0E0"/>
            </w:tcBorders>
            <w:shd w:val="clear" w:color="auto" w:fill="FFFFFF"/>
            <w:vAlign w:val="bottom"/>
          </w:tcPr>
          <w:p w14:paraId="189BB626" w14:textId="77777777" w:rsidR="00286AC3" w:rsidRPr="00237875" w:rsidRDefault="00286AC3" w:rsidP="001417B8">
            <w:pPr>
              <w:ind w:left="60" w:right="60"/>
              <w:jc w:val="center"/>
              <w:rPr>
                <w:color w:val="264A60"/>
                <w:sz w:val="22"/>
                <w:szCs w:val="22"/>
              </w:rPr>
            </w:pPr>
            <w:r w:rsidRPr="00237875">
              <w:rPr>
                <w:color w:val="264A60"/>
                <w:sz w:val="22"/>
                <w:szCs w:val="22"/>
              </w:rPr>
              <w:t>Adjusted R Square</w:t>
            </w:r>
          </w:p>
        </w:tc>
        <w:tc>
          <w:tcPr>
            <w:tcW w:w="1257" w:type="pct"/>
            <w:tcBorders>
              <w:top w:val="nil"/>
              <w:left w:val="single" w:sz="8" w:space="0" w:color="E0E0E0"/>
              <w:bottom w:val="single" w:sz="8" w:space="0" w:color="152935"/>
              <w:right w:val="nil"/>
            </w:tcBorders>
            <w:shd w:val="clear" w:color="auto" w:fill="FFFFFF"/>
            <w:vAlign w:val="bottom"/>
          </w:tcPr>
          <w:p w14:paraId="28A78C33" w14:textId="77777777" w:rsidR="00286AC3" w:rsidRPr="00237875" w:rsidRDefault="00286AC3" w:rsidP="001417B8">
            <w:pPr>
              <w:ind w:left="60" w:right="60"/>
              <w:jc w:val="center"/>
              <w:rPr>
                <w:color w:val="264A60"/>
                <w:sz w:val="22"/>
                <w:szCs w:val="22"/>
              </w:rPr>
            </w:pPr>
            <w:r w:rsidRPr="00237875">
              <w:rPr>
                <w:color w:val="264A60"/>
                <w:sz w:val="22"/>
                <w:szCs w:val="22"/>
              </w:rPr>
              <w:t>Std. Error of the Estimate</w:t>
            </w:r>
          </w:p>
        </w:tc>
      </w:tr>
      <w:tr w:rsidR="00286AC3" w:rsidRPr="00237875" w14:paraId="717A8C29" w14:textId="77777777" w:rsidTr="00286AC3">
        <w:trPr>
          <w:cantSplit/>
          <w:jc w:val="center"/>
        </w:trPr>
        <w:tc>
          <w:tcPr>
            <w:tcW w:w="679" w:type="pct"/>
            <w:tcBorders>
              <w:top w:val="single" w:sz="8" w:space="0" w:color="152935"/>
              <w:left w:val="nil"/>
              <w:bottom w:val="single" w:sz="8" w:space="0" w:color="152935"/>
              <w:right w:val="nil"/>
            </w:tcBorders>
            <w:shd w:val="clear" w:color="auto" w:fill="E0E0E0"/>
          </w:tcPr>
          <w:p w14:paraId="0ABA0166" w14:textId="77777777" w:rsidR="00286AC3" w:rsidRPr="00237875" w:rsidRDefault="00286AC3" w:rsidP="001417B8">
            <w:pPr>
              <w:ind w:left="60" w:right="60"/>
              <w:rPr>
                <w:color w:val="264A60"/>
                <w:sz w:val="22"/>
                <w:szCs w:val="22"/>
              </w:rPr>
            </w:pPr>
            <w:r w:rsidRPr="00237875">
              <w:rPr>
                <w:color w:val="264A60"/>
                <w:sz w:val="22"/>
                <w:szCs w:val="22"/>
              </w:rPr>
              <w:t>1</w:t>
            </w:r>
          </w:p>
        </w:tc>
        <w:tc>
          <w:tcPr>
            <w:tcW w:w="877" w:type="pct"/>
            <w:tcBorders>
              <w:top w:val="single" w:sz="8" w:space="0" w:color="152935"/>
              <w:left w:val="nil"/>
              <w:bottom w:val="single" w:sz="8" w:space="0" w:color="152935"/>
              <w:right w:val="single" w:sz="8" w:space="0" w:color="E0E0E0"/>
            </w:tcBorders>
            <w:shd w:val="clear" w:color="auto" w:fill="FFFFFF"/>
          </w:tcPr>
          <w:p w14:paraId="1CD45423" w14:textId="77777777" w:rsidR="00286AC3" w:rsidRPr="00237875" w:rsidRDefault="00286AC3" w:rsidP="001417B8">
            <w:pPr>
              <w:ind w:left="60" w:right="60"/>
              <w:jc w:val="right"/>
              <w:rPr>
                <w:color w:val="010205"/>
                <w:sz w:val="22"/>
                <w:szCs w:val="22"/>
              </w:rPr>
            </w:pPr>
            <w:r w:rsidRPr="00237875">
              <w:rPr>
                <w:color w:val="010205"/>
                <w:sz w:val="22"/>
                <w:szCs w:val="22"/>
              </w:rPr>
              <w:t xml:space="preserve">,646 </w:t>
            </w:r>
            <w:r w:rsidRPr="00237875">
              <w:rPr>
                <w:color w:val="010205"/>
                <w:sz w:val="22"/>
                <w:szCs w:val="22"/>
                <w:vertAlign w:val="superscript"/>
              </w:rPr>
              <w:t>a</w:t>
            </w:r>
          </w:p>
        </w:tc>
        <w:tc>
          <w:tcPr>
            <w:tcW w:w="930" w:type="pct"/>
            <w:tcBorders>
              <w:top w:val="single" w:sz="8" w:space="0" w:color="152935"/>
              <w:left w:val="single" w:sz="8" w:space="0" w:color="E0E0E0"/>
              <w:bottom w:val="single" w:sz="8" w:space="0" w:color="152935"/>
              <w:right w:val="single" w:sz="8" w:space="0" w:color="E0E0E0"/>
            </w:tcBorders>
            <w:shd w:val="clear" w:color="auto" w:fill="FFFFFF"/>
          </w:tcPr>
          <w:p w14:paraId="18AC9164" w14:textId="77777777" w:rsidR="00286AC3" w:rsidRPr="00237875" w:rsidRDefault="00286AC3" w:rsidP="001417B8">
            <w:pPr>
              <w:ind w:left="60" w:right="60"/>
              <w:jc w:val="right"/>
              <w:rPr>
                <w:color w:val="010205"/>
                <w:sz w:val="22"/>
                <w:szCs w:val="22"/>
              </w:rPr>
            </w:pPr>
            <w:r w:rsidRPr="00237875">
              <w:rPr>
                <w:color w:val="010205"/>
                <w:sz w:val="22"/>
                <w:szCs w:val="22"/>
              </w:rPr>
              <w:t>,418</w:t>
            </w:r>
          </w:p>
        </w:tc>
        <w:tc>
          <w:tcPr>
            <w:tcW w:w="1257" w:type="pct"/>
            <w:tcBorders>
              <w:top w:val="single" w:sz="8" w:space="0" w:color="152935"/>
              <w:left w:val="single" w:sz="8" w:space="0" w:color="E0E0E0"/>
              <w:bottom w:val="single" w:sz="8" w:space="0" w:color="152935"/>
              <w:right w:val="single" w:sz="8" w:space="0" w:color="E0E0E0"/>
            </w:tcBorders>
            <w:shd w:val="clear" w:color="auto" w:fill="FFFFFF"/>
          </w:tcPr>
          <w:p w14:paraId="2F527887" w14:textId="77777777" w:rsidR="00286AC3" w:rsidRPr="00237875" w:rsidRDefault="00286AC3" w:rsidP="001417B8">
            <w:pPr>
              <w:ind w:left="60" w:right="60"/>
              <w:jc w:val="right"/>
              <w:rPr>
                <w:color w:val="010205"/>
                <w:sz w:val="22"/>
                <w:szCs w:val="22"/>
              </w:rPr>
            </w:pPr>
            <w:r w:rsidRPr="00237875">
              <w:rPr>
                <w:color w:val="010205"/>
                <w:sz w:val="22"/>
                <w:szCs w:val="22"/>
              </w:rPr>
              <w:t>,412</w:t>
            </w:r>
          </w:p>
        </w:tc>
        <w:tc>
          <w:tcPr>
            <w:tcW w:w="1257" w:type="pct"/>
            <w:tcBorders>
              <w:top w:val="single" w:sz="8" w:space="0" w:color="152935"/>
              <w:left w:val="single" w:sz="8" w:space="0" w:color="E0E0E0"/>
              <w:bottom w:val="single" w:sz="8" w:space="0" w:color="152935"/>
              <w:right w:val="nil"/>
            </w:tcBorders>
            <w:shd w:val="clear" w:color="auto" w:fill="FFFFFF"/>
          </w:tcPr>
          <w:p w14:paraId="09E6ACA9" w14:textId="77777777" w:rsidR="00286AC3" w:rsidRPr="00237875" w:rsidRDefault="00286AC3" w:rsidP="001417B8">
            <w:pPr>
              <w:ind w:left="60" w:right="60"/>
              <w:jc w:val="right"/>
              <w:rPr>
                <w:color w:val="010205"/>
                <w:sz w:val="22"/>
                <w:szCs w:val="22"/>
              </w:rPr>
            </w:pPr>
            <w:r w:rsidRPr="00237875">
              <w:rPr>
                <w:color w:val="010205"/>
                <w:sz w:val="22"/>
                <w:szCs w:val="22"/>
              </w:rPr>
              <w:t>3,213</w:t>
            </w:r>
          </w:p>
        </w:tc>
      </w:tr>
    </w:tbl>
    <w:p w14:paraId="055FE6A7" w14:textId="77777777" w:rsidR="00286AC3" w:rsidRPr="00237875" w:rsidRDefault="00286AC3" w:rsidP="00286AC3">
      <w:pPr>
        <w:rPr>
          <w:color w:val="010205"/>
          <w:sz w:val="22"/>
          <w:szCs w:val="22"/>
        </w:rPr>
      </w:pPr>
    </w:p>
    <w:tbl>
      <w:tblPr>
        <w:tblW w:w="59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35"/>
      </w:tblGrid>
      <w:tr w:rsidR="00286AC3" w:rsidRPr="00237875" w14:paraId="2E999AD7" w14:textId="77777777" w:rsidTr="001417B8">
        <w:trPr>
          <w:cantSplit/>
          <w:jc w:val="center"/>
        </w:trPr>
        <w:tc>
          <w:tcPr>
            <w:tcW w:w="5932" w:type="dxa"/>
            <w:tcBorders>
              <w:top w:val="nil"/>
              <w:left w:val="nil"/>
              <w:bottom w:val="nil"/>
              <w:right w:val="nil"/>
            </w:tcBorders>
            <w:shd w:val="clear" w:color="auto" w:fill="FFFFFF"/>
          </w:tcPr>
          <w:p w14:paraId="4B203B8E" w14:textId="77777777" w:rsidR="00286AC3" w:rsidRPr="00237875" w:rsidRDefault="00286AC3" w:rsidP="001417B8">
            <w:pPr>
              <w:ind w:left="60" w:right="60"/>
              <w:rPr>
                <w:color w:val="010205"/>
                <w:sz w:val="22"/>
                <w:szCs w:val="22"/>
              </w:rPr>
            </w:pPr>
            <w:r w:rsidRPr="00237875">
              <w:rPr>
                <w:color w:val="010205"/>
                <w:sz w:val="22"/>
                <w:szCs w:val="22"/>
              </w:rPr>
              <w:t>a. Predictors: (Constant), Tourist Facilities</w:t>
            </w:r>
          </w:p>
        </w:tc>
      </w:tr>
    </w:tbl>
    <w:p w14:paraId="55D6054B" w14:textId="77777777" w:rsidR="00286AC3" w:rsidRPr="00237875" w:rsidRDefault="00286AC3" w:rsidP="00D25E0F">
      <w:pPr>
        <w:spacing w:after="240"/>
        <w:jc w:val="center"/>
        <w:rPr>
          <w:sz w:val="22"/>
          <w:szCs w:val="22"/>
        </w:rPr>
      </w:pPr>
      <w:r w:rsidRPr="00237875">
        <w:rPr>
          <w:sz w:val="22"/>
          <w:szCs w:val="22"/>
        </w:rPr>
        <w:t>Source: Researcher's Process, 2024</w:t>
      </w:r>
    </w:p>
    <w:p w14:paraId="0E95EA43" w14:textId="77777777" w:rsidR="00286AC3" w:rsidRDefault="00286AC3" w:rsidP="00D25E0F">
      <w:pPr>
        <w:spacing w:after="240"/>
        <w:jc w:val="both"/>
      </w:pPr>
      <w:r w:rsidRPr="00237875">
        <w:rPr>
          <w:sz w:val="22"/>
          <w:szCs w:val="22"/>
        </w:rPr>
        <w:t>Based on the table of determination coefficient test results via SPSS above, if you look at the R Square value, it is 0.418, which means that the influence of tourist facilities on visitor loyalty is 41.8%.</w:t>
      </w:r>
      <w:bookmarkStart w:id="24" w:name="_Toc167364109"/>
    </w:p>
    <w:p w14:paraId="2848C1EA" w14:textId="77777777" w:rsidR="00286AC3" w:rsidRPr="000D55C2" w:rsidRDefault="00286AC3" w:rsidP="00D25E0F">
      <w:pPr>
        <w:jc w:val="both"/>
        <w:rPr>
          <w:b/>
          <w:sz w:val="22"/>
          <w:szCs w:val="22"/>
        </w:rPr>
      </w:pPr>
      <w:r w:rsidRPr="000D55C2">
        <w:rPr>
          <w:b/>
          <w:sz w:val="22"/>
          <w:szCs w:val="22"/>
        </w:rPr>
        <w:t>Correlation Analysis</w:t>
      </w:r>
      <w:bookmarkEnd w:id="24"/>
    </w:p>
    <w:p w14:paraId="0A4402FB" w14:textId="77777777" w:rsidR="00286AC3" w:rsidRPr="00237875" w:rsidRDefault="00286AC3" w:rsidP="00D25E0F">
      <w:pPr>
        <w:spacing w:after="240"/>
        <w:jc w:val="both"/>
        <w:rPr>
          <w:sz w:val="22"/>
          <w:szCs w:val="22"/>
        </w:rPr>
      </w:pPr>
      <w:r w:rsidRPr="00237875">
        <w:rPr>
          <w:rFonts w:eastAsia="Times New Roman"/>
          <w:sz w:val="22"/>
          <w:szCs w:val="22"/>
        </w:rPr>
        <w:t xml:space="preserve">Correlation Analysis aims to determine the relationship between the influence of the tourist facility variable (X) on visitor loyalty (Y), determine the level of strength of the relationship between the tourist facility variable (X) and the visitor loyalty variable (Y), and determine the direction of the relationship between the two variables using the </w:t>
      </w:r>
      <w:r w:rsidRPr="00237875">
        <w:rPr>
          <w:rFonts w:eastAsia="Times New Roman"/>
          <w:i/>
          <w:iCs/>
          <w:sz w:val="22"/>
          <w:szCs w:val="22"/>
        </w:rPr>
        <w:t xml:space="preserve">Rank correlation coefficient. Spearman </w:t>
      </w:r>
      <w:r w:rsidRPr="00237875">
        <w:rPr>
          <w:rFonts w:eastAsia="Times New Roman"/>
          <w:sz w:val="22"/>
          <w:szCs w:val="22"/>
        </w:rPr>
        <w:t xml:space="preserve">calculated using SPSS to show the relationship between two variables on an interval scale. </w:t>
      </w:r>
      <w:r w:rsidRPr="00237875">
        <w:rPr>
          <w:sz w:val="22"/>
          <w:szCs w:val="22"/>
        </w:rPr>
        <w:t xml:space="preserve">The following are the results of the </w:t>
      </w:r>
      <w:r w:rsidRPr="00237875">
        <w:rPr>
          <w:i/>
          <w:iCs/>
          <w:sz w:val="22"/>
          <w:szCs w:val="22"/>
        </w:rPr>
        <w:t xml:space="preserve">Spearman Rank correlation analysis </w:t>
      </w:r>
      <w:r w:rsidRPr="00237875">
        <w:rPr>
          <w:sz w:val="22"/>
          <w:szCs w:val="22"/>
        </w:rPr>
        <w:t>via SPSS:</w:t>
      </w:r>
    </w:p>
    <w:p w14:paraId="421B6837" w14:textId="77777777" w:rsidR="00187029" w:rsidRDefault="00187029" w:rsidP="00286AC3">
      <w:pPr>
        <w:pStyle w:val="Caption"/>
        <w:keepNext/>
        <w:jc w:val="left"/>
        <w:rPr>
          <w:sz w:val="22"/>
          <w:szCs w:val="22"/>
        </w:rPr>
        <w:sectPr w:rsidR="00187029" w:rsidSect="000C0821">
          <w:footnotePr>
            <w:numRestart w:val="eachSect"/>
          </w:footnotePr>
          <w:endnotePr>
            <w:numFmt w:val="decimal"/>
          </w:endnotePr>
          <w:type w:val="continuous"/>
          <w:pgSz w:w="12240" w:h="15840" w:code="1"/>
          <w:pgMar w:top="1299" w:right="720" w:bottom="1276" w:left="720" w:header="567" w:footer="454" w:gutter="0"/>
          <w:cols w:num="2" w:space="432"/>
          <w:noEndnote/>
          <w:docGrid w:linePitch="272"/>
        </w:sectPr>
      </w:pPr>
      <w:bookmarkStart w:id="25" w:name="_Toc166514152"/>
    </w:p>
    <w:p w14:paraId="10E5963B" w14:textId="77777777" w:rsidR="00187029" w:rsidRDefault="00187029" w:rsidP="00286AC3">
      <w:pPr>
        <w:pStyle w:val="Caption"/>
        <w:keepNext/>
        <w:jc w:val="left"/>
        <w:rPr>
          <w:sz w:val="22"/>
          <w:szCs w:val="22"/>
        </w:rPr>
      </w:pPr>
    </w:p>
    <w:p w14:paraId="552325EC" w14:textId="77777777" w:rsidR="00187029" w:rsidRDefault="00187029" w:rsidP="00286AC3">
      <w:pPr>
        <w:pStyle w:val="Caption"/>
        <w:keepNext/>
        <w:jc w:val="left"/>
        <w:rPr>
          <w:sz w:val="22"/>
          <w:szCs w:val="22"/>
        </w:rPr>
      </w:pPr>
    </w:p>
    <w:p w14:paraId="3710085C" w14:textId="59C807A2" w:rsidR="00286AC3" w:rsidRPr="00286AC3" w:rsidRDefault="00286AC3" w:rsidP="00286AC3">
      <w:pPr>
        <w:pStyle w:val="Caption"/>
        <w:keepNext/>
        <w:jc w:val="left"/>
        <w:rPr>
          <w:i/>
          <w:iCs/>
          <w:sz w:val="22"/>
          <w:szCs w:val="22"/>
        </w:rPr>
      </w:pPr>
      <w:r w:rsidRPr="00286AC3">
        <w:rPr>
          <w:sz w:val="22"/>
          <w:szCs w:val="22"/>
        </w:rPr>
        <w:t>Table 8. Correlation Analysis Test Results</w:t>
      </w:r>
      <w:bookmarkEnd w:id="2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775"/>
        <w:gridCol w:w="2290"/>
        <w:gridCol w:w="2348"/>
        <w:gridCol w:w="1592"/>
        <w:gridCol w:w="2795"/>
      </w:tblGrid>
      <w:tr w:rsidR="00286AC3" w:rsidRPr="000B4EE1" w14:paraId="71D056DF" w14:textId="77777777" w:rsidTr="00286AC3">
        <w:trPr>
          <w:cantSplit/>
          <w:trHeight w:val="474"/>
        </w:trPr>
        <w:tc>
          <w:tcPr>
            <w:tcW w:w="4445" w:type="pct"/>
            <w:gridSpan w:val="5"/>
            <w:tcBorders>
              <w:top w:val="nil"/>
              <w:left w:val="nil"/>
              <w:bottom w:val="nil"/>
              <w:right w:val="nil"/>
            </w:tcBorders>
            <w:shd w:val="clear" w:color="auto" w:fill="FFFFFF"/>
            <w:vAlign w:val="center"/>
          </w:tcPr>
          <w:p w14:paraId="7D1D8DA8" w14:textId="77777777" w:rsidR="00286AC3" w:rsidRPr="000B4EE1" w:rsidRDefault="00286AC3" w:rsidP="001417B8">
            <w:pPr>
              <w:ind w:left="60" w:right="60"/>
              <w:jc w:val="center"/>
              <w:rPr>
                <w:color w:val="010205"/>
                <w:sz w:val="22"/>
                <w:szCs w:val="22"/>
              </w:rPr>
            </w:pPr>
            <w:r w:rsidRPr="000B4EE1">
              <w:rPr>
                <w:b/>
                <w:bCs/>
                <w:color w:val="010205"/>
                <w:sz w:val="22"/>
                <w:szCs w:val="22"/>
              </w:rPr>
              <w:t>Correlations</w:t>
            </w:r>
          </w:p>
        </w:tc>
      </w:tr>
      <w:tr w:rsidR="00286AC3" w:rsidRPr="000B4EE1" w14:paraId="102C7D56" w14:textId="77777777" w:rsidTr="00286AC3">
        <w:trPr>
          <w:cantSplit/>
          <w:trHeight w:val="769"/>
        </w:trPr>
        <w:tc>
          <w:tcPr>
            <w:tcW w:w="2969" w:type="pct"/>
            <w:gridSpan w:val="3"/>
            <w:tcBorders>
              <w:top w:val="nil"/>
              <w:left w:val="nil"/>
              <w:bottom w:val="single" w:sz="8" w:space="0" w:color="152935"/>
              <w:right w:val="nil"/>
            </w:tcBorders>
            <w:shd w:val="clear" w:color="auto" w:fill="FFFFFF"/>
            <w:vAlign w:val="bottom"/>
          </w:tcPr>
          <w:p w14:paraId="60A19821" w14:textId="77777777" w:rsidR="00286AC3" w:rsidRPr="000B4EE1" w:rsidRDefault="00286AC3" w:rsidP="001417B8">
            <w:pPr>
              <w:rPr>
                <w:sz w:val="22"/>
                <w:szCs w:val="22"/>
              </w:rPr>
            </w:pPr>
          </w:p>
        </w:tc>
        <w:tc>
          <w:tcPr>
            <w:tcW w:w="737" w:type="pct"/>
            <w:tcBorders>
              <w:top w:val="nil"/>
              <w:left w:val="nil"/>
              <w:bottom w:val="single" w:sz="8" w:space="0" w:color="152935"/>
              <w:right w:val="single" w:sz="8" w:space="0" w:color="E0E0E0"/>
            </w:tcBorders>
            <w:shd w:val="clear" w:color="auto" w:fill="FFFFFF"/>
            <w:vAlign w:val="bottom"/>
          </w:tcPr>
          <w:p w14:paraId="32561237" w14:textId="77777777" w:rsidR="00286AC3" w:rsidRPr="000B4EE1" w:rsidRDefault="00286AC3" w:rsidP="001417B8">
            <w:pPr>
              <w:ind w:left="60" w:right="60"/>
              <w:jc w:val="center"/>
              <w:rPr>
                <w:color w:val="264A60"/>
                <w:sz w:val="22"/>
                <w:szCs w:val="22"/>
              </w:rPr>
            </w:pPr>
            <w:r w:rsidRPr="000B4EE1">
              <w:rPr>
                <w:color w:val="264A60"/>
                <w:sz w:val="22"/>
                <w:szCs w:val="22"/>
              </w:rPr>
              <w:t>Tourist Facilities</w:t>
            </w:r>
          </w:p>
        </w:tc>
        <w:tc>
          <w:tcPr>
            <w:tcW w:w="739" w:type="pct"/>
            <w:tcBorders>
              <w:top w:val="nil"/>
              <w:left w:val="single" w:sz="8" w:space="0" w:color="E0E0E0"/>
              <w:bottom w:val="single" w:sz="8" w:space="0" w:color="152935"/>
              <w:right w:val="nil"/>
            </w:tcBorders>
            <w:shd w:val="clear" w:color="auto" w:fill="FFFFFF"/>
            <w:vAlign w:val="bottom"/>
          </w:tcPr>
          <w:p w14:paraId="2B0594DC" w14:textId="77777777" w:rsidR="00286AC3" w:rsidRPr="000B4EE1" w:rsidRDefault="00286AC3" w:rsidP="001417B8">
            <w:pPr>
              <w:ind w:left="60" w:right="60"/>
              <w:jc w:val="center"/>
              <w:rPr>
                <w:color w:val="264A60"/>
                <w:sz w:val="22"/>
                <w:szCs w:val="22"/>
              </w:rPr>
            </w:pPr>
            <w:r w:rsidRPr="000B4EE1">
              <w:rPr>
                <w:color w:val="264A60"/>
                <w:sz w:val="22"/>
                <w:szCs w:val="22"/>
              </w:rPr>
              <w:t>Visitor Loyalty</w:t>
            </w:r>
          </w:p>
        </w:tc>
      </w:tr>
      <w:tr w:rsidR="00187029" w:rsidRPr="000B4EE1" w14:paraId="6FBE65EF" w14:textId="77777777" w:rsidTr="00286AC3">
        <w:trPr>
          <w:cantSplit/>
          <w:trHeight w:val="474"/>
        </w:trPr>
        <w:tc>
          <w:tcPr>
            <w:tcW w:w="822" w:type="pct"/>
            <w:vMerge w:val="restart"/>
            <w:tcBorders>
              <w:top w:val="single" w:sz="8" w:space="0" w:color="152935"/>
              <w:left w:val="nil"/>
              <w:bottom w:val="single" w:sz="8" w:space="0" w:color="152935"/>
              <w:right w:val="nil"/>
            </w:tcBorders>
            <w:shd w:val="clear" w:color="auto" w:fill="E0E0E0"/>
          </w:tcPr>
          <w:p w14:paraId="15D115AD" w14:textId="77777777" w:rsidR="00286AC3" w:rsidRPr="000B4EE1" w:rsidRDefault="00286AC3" w:rsidP="001417B8">
            <w:pPr>
              <w:ind w:left="60" w:right="60"/>
              <w:rPr>
                <w:color w:val="264A60"/>
                <w:sz w:val="22"/>
                <w:szCs w:val="22"/>
              </w:rPr>
            </w:pPr>
            <w:r w:rsidRPr="000B4EE1">
              <w:rPr>
                <w:color w:val="264A60"/>
                <w:sz w:val="22"/>
                <w:szCs w:val="22"/>
              </w:rPr>
              <w:t>Spearman's rho</w:t>
            </w:r>
          </w:p>
        </w:tc>
        <w:tc>
          <w:tcPr>
            <w:tcW w:w="1060" w:type="pct"/>
            <w:vMerge w:val="restart"/>
            <w:tcBorders>
              <w:top w:val="single" w:sz="8" w:space="0" w:color="152935"/>
              <w:left w:val="nil"/>
              <w:bottom w:val="nil"/>
              <w:right w:val="nil"/>
            </w:tcBorders>
            <w:shd w:val="clear" w:color="auto" w:fill="E0E0E0"/>
          </w:tcPr>
          <w:p w14:paraId="113941A0" w14:textId="77777777" w:rsidR="00286AC3" w:rsidRPr="000B4EE1" w:rsidRDefault="00286AC3" w:rsidP="001417B8">
            <w:pPr>
              <w:ind w:left="60" w:right="60"/>
              <w:rPr>
                <w:color w:val="264A60"/>
                <w:sz w:val="22"/>
                <w:szCs w:val="22"/>
              </w:rPr>
            </w:pPr>
            <w:r w:rsidRPr="000B4EE1">
              <w:rPr>
                <w:color w:val="264A60"/>
                <w:sz w:val="22"/>
                <w:szCs w:val="22"/>
              </w:rPr>
              <w:t>Tourist Facilities</w:t>
            </w:r>
          </w:p>
        </w:tc>
        <w:tc>
          <w:tcPr>
            <w:tcW w:w="1086" w:type="pct"/>
            <w:tcBorders>
              <w:top w:val="single" w:sz="8" w:space="0" w:color="152935"/>
              <w:left w:val="nil"/>
              <w:bottom w:val="single" w:sz="8" w:space="0" w:color="AEAEAE"/>
              <w:right w:val="nil"/>
            </w:tcBorders>
            <w:shd w:val="clear" w:color="auto" w:fill="E0E0E0"/>
          </w:tcPr>
          <w:p w14:paraId="5C975E4E" w14:textId="77777777" w:rsidR="00286AC3" w:rsidRPr="000B4EE1" w:rsidRDefault="00286AC3" w:rsidP="001417B8">
            <w:pPr>
              <w:ind w:left="60" w:right="60"/>
              <w:rPr>
                <w:color w:val="264A60"/>
                <w:sz w:val="22"/>
                <w:szCs w:val="22"/>
              </w:rPr>
            </w:pPr>
            <w:r w:rsidRPr="000B4EE1">
              <w:rPr>
                <w:color w:val="264A60"/>
                <w:sz w:val="22"/>
                <w:szCs w:val="22"/>
              </w:rPr>
              <w:t>Correlation Coefficient</w:t>
            </w:r>
          </w:p>
        </w:tc>
        <w:tc>
          <w:tcPr>
            <w:tcW w:w="737" w:type="pct"/>
            <w:tcBorders>
              <w:top w:val="single" w:sz="8" w:space="0" w:color="152935"/>
              <w:left w:val="nil"/>
              <w:bottom w:val="single" w:sz="8" w:space="0" w:color="AEAEAE"/>
              <w:right w:val="single" w:sz="8" w:space="0" w:color="E0E0E0"/>
            </w:tcBorders>
            <w:shd w:val="clear" w:color="auto" w:fill="FFFFFF"/>
          </w:tcPr>
          <w:p w14:paraId="3609C59B" w14:textId="77777777" w:rsidR="00286AC3" w:rsidRPr="000B4EE1" w:rsidRDefault="00286AC3" w:rsidP="001417B8">
            <w:pPr>
              <w:ind w:left="60" w:right="60"/>
              <w:jc w:val="right"/>
              <w:rPr>
                <w:color w:val="010205"/>
                <w:sz w:val="22"/>
                <w:szCs w:val="22"/>
              </w:rPr>
            </w:pPr>
            <w:r w:rsidRPr="000B4EE1">
              <w:rPr>
                <w:color w:val="010205"/>
                <w:sz w:val="22"/>
                <w:szCs w:val="22"/>
              </w:rPr>
              <w:t>1,000</w:t>
            </w:r>
          </w:p>
        </w:tc>
        <w:tc>
          <w:tcPr>
            <w:tcW w:w="739" w:type="pct"/>
            <w:tcBorders>
              <w:top w:val="single" w:sz="8" w:space="0" w:color="152935"/>
              <w:left w:val="single" w:sz="8" w:space="0" w:color="E0E0E0"/>
              <w:bottom w:val="single" w:sz="8" w:space="0" w:color="AEAEAE"/>
              <w:right w:val="nil"/>
            </w:tcBorders>
            <w:shd w:val="clear" w:color="auto" w:fill="FFFFFF"/>
          </w:tcPr>
          <w:p w14:paraId="2FEE9B09" w14:textId="77777777" w:rsidR="00286AC3" w:rsidRPr="000B4EE1" w:rsidRDefault="00286AC3" w:rsidP="001417B8">
            <w:pPr>
              <w:ind w:left="60" w:right="60"/>
              <w:jc w:val="right"/>
              <w:rPr>
                <w:color w:val="010205"/>
                <w:sz w:val="22"/>
                <w:szCs w:val="22"/>
              </w:rPr>
            </w:pPr>
            <w:r w:rsidRPr="000B4EE1">
              <w:rPr>
                <w:color w:val="010205"/>
                <w:sz w:val="22"/>
                <w:szCs w:val="22"/>
              </w:rPr>
              <w:t xml:space="preserve">,614 </w:t>
            </w:r>
            <w:r w:rsidRPr="000B4EE1">
              <w:rPr>
                <w:color w:val="010205"/>
                <w:sz w:val="22"/>
                <w:szCs w:val="22"/>
                <w:vertAlign w:val="superscript"/>
              </w:rPr>
              <w:t>**</w:t>
            </w:r>
          </w:p>
        </w:tc>
      </w:tr>
      <w:tr w:rsidR="00187029" w:rsidRPr="000B4EE1" w14:paraId="11C441D9" w14:textId="77777777" w:rsidTr="00286AC3">
        <w:trPr>
          <w:cantSplit/>
          <w:trHeight w:val="140"/>
        </w:trPr>
        <w:tc>
          <w:tcPr>
            <w:tcW w:w="822" w:type="pct"/>
            <w:vMerge/>
            <w:tcBorders>
              <w:top w:val="single" w:sz="8" w:space="0" w:color="152935"/>
              <w:left w:val="nil"/>
              <w:bottom w:val="single" w:sz="8" w:space="0" w:color="152935"/>
              <w:right w:val="nil"/>
            </w:tcBorders>
            <w:shd w:val="clear" w:color="auto" w:fill="E0E0E0"/>
          </w:tcPr>
          <w:p w14:paraId="76596E78" w14:textId="77777777" w:rsidR="00286AC3" w:rsidRPr="000B4EE1" w:rsidRDefault="00286AC3" w:rsidP="001417B8">
            <w:pPr>
              <w:rPr>
                <w:color w:val="010205"/>
                <w:sz w:val="22"/>
                <w:szCs w:val="22"/>
              </w:rPr>
            </w:pPr>
          </w:p>
        </w:tc>
        <w:tc>
          <w:tcPr>
            <w:tcW w:w="1060" w:type="pct"/>
            <w:vMerge/>
            <w:tcBorders>
              <w:top w:val="single" w:sz="8" w:space="0" w:color="152935"/>
              <w:left w:val="nil"/>
              <w:bottom w:val="nil"/>
              <w:right w:val="nil"/>
            </w:tcBorders>
            <w:shd w:val="clear" w:color="auto" w:fill="E0E0E0"/>
          </w:tcPr>
          <w:p w14:paraId="5FEFDA1E" w14:textId="77777777" w:rsidR="00286AC3" w:rsidRPr="000B4EE1" w:rsidRDefault="00286AC3" w:rsidP="001417B8">
            <w:pPr>
              <w:rPr>
                <w:color w:val="010205"/>
                <w:sz w:val="22"/>
                <w:szCs w:val="22"/>
              </w:rPr>
            </w:pPr>
          </w:p>
        </w:tc>
        <w:tc>
          <w:tcPr>
            <w:tcW w:w="1086" w:type="pct"/>
            <w:tcBorders>
              <w:top w:val="single" w:sz="8" w:space="0" w:color="AEAEAE"/>
              <w:left w:val="nil"/>
              <w:bottom w:val="single" w:sz="8" w:space="0" w:color="AEAEAE"/>
              <w:right w:val="nil"/>
            </w:tcBorders>
            <w:shd w:val="clear" w:color="auto" w:fill="E0E0E0"/>
          </w:tcPr>
          <w:p w14:paraId="0F8F99BA" w14:textId="77777777" w:rsidR="00286AC3" w:rsidRPr="000B4EE1" w:rsidRDefault="00286AC3" w:rsidP="001417B8">
            <w:pPr>
              <w:ind w:left="60" w:right="60"/>
              <w:rPr>
                <w:color w:val="264A60"/>
                <w:sz w:val="22"/>
                <w:szCs w:val="22"/>
              </w:rPr>
            </w:pPr>
            <w:r w:rsidRPr="000B4EE1">
              <w:rPr>
                <w:color w:val="264A60"/>
                <w:sz w:val="22"/>
                <w:szCs w:val="22"/>
              </w:rPr>
              <w:t>Sig. (2-tailed)</w:t>
            </w:r>
          </w:p>
        </w:tc>
        <w:tc>
          <w:tcPr>
            <w:tcW w:w="737" w:type="pct"/>
            <w:tcBorders>
              <w:top w:val="single" w:sz="8" w:space="0" w:color="AEAEAE"/>
              <w:left w:val="nil"/>
              <w:bottom w:val="single" w:sz="8" w:space="0" w:color="AEAEAE"/>
              <w:right w:val="single" w:sz="8" w:space="0" w:color="E0E0E0"/>
            </w:tcBorders>
            <w:shd w:val="clear" w:color="auto" w:fill="FFFFFF"/>
          </w:tcPr>
          <w:p w14:paraId="13092C78" w14:textId="77777777" w:rsidR="00286AC3" w:rsidRPr="000B4EE1" w:rsidRDefault="00286AC3" w:rsidP="001417B8">
            <w:pPr>
              <w:ind w:left="60" w:right="60"/>
              <w:jc w:val="right"/>
              <w:rPr>
                <w:color w:val="010205"/>
                <w:sz w:val="22"/>
                <w:szCs w:val="22"/>
              </w:rPr>
            </w:pPr>
            <w:r w:rsidRPr="000B4EE1">
              <w:rPr>
                <w:color w:val="010205"/>
                <w:sz w:val="22"/>
                <w:szCs w:val="22"/>
              </w:rPr>
              <w:t>.</w:t>
            </w:r>
          </w:p>
        </w:tc>
        <w:tc>
          <w:tcPr>
            <w:tcW w:w="739" w:type="pct"/>
            <w:tcBorders>
              <w:top w:val="single" w:sz="8" w:space="0" w:color="AEAEAE"/>
              <w:left w:val="single" w:sz="8" w:space="0" w:color="E0E0E0"/>
              <w:bottom w:val="single" w:sz="8" w:space="0" w:color="AEAEAE"/>
              <w:right w:val="nil"/>
            </w:tcBorders>
            <w:shd w:val="clear" w:color="auto" w:fill="FFFFFF"/>
          </w:tcPr>
          <w:p w14:paraId="61FBBE66" w14:textId="77777777" w:rsidR="00286AC3" w:rsidRPr="000B4EE1" w:rsidRDefault="00286AC3" w:rsidP="001417B8">
            <w:pPr>
              <w:ind w:left="60" w:right="60"/>
              <w:jc w:val="right"/>
              <w:rPr>
                <w:color w:val="010205"/>
                <w:sz w:val="22"/>
                <w:szCs w:val="22"/>
              </w:rPr>
            </w:pPr>
            <w:r w:rsidRPr="000B4EE1">
              <w:rPr>
                <w:color w:val="010205"/>
                <w:sz w:val="22"/>
                <w:szCs w:val="22"/>
              </w:rPr>
              <w:t>,000</w:t>
            </w:r>
          </w:p>
        </w:tc>
      </w:tr>
      <w:tr w:rsidR="00187029" w:rsidRPr="000B4EE1" w14:paraId="1E2C0A0C" w14:textId="77777777" w:rsidTr="00286AC3">
        <w:trPr>
          <w:cantSplit/>
          <w:trHeight w:val="140"/>
        </w:trPr>
        <w:tc>
          <w:tcPr>
            <w:tcW w:w="822" w:type="pct"/>
            <w:vMerge/>
            <w:tcBorders>
              <w:top w:val="single" w:sz="8" w:space="0" w:color="152935"/>
              <w:left w:val="nil"/>
              <w:bottom w:val="single" w:sz="8" w:space="0" w:color="152935"/>
              <w:right w:val="nil"/>
            </w:tcBorders>
            <w:shd w:val="clear" w:color="auto" w:fill="E0E0E0"/>
          </w:tcPr>
          <w:p w14:paraId="311EDFCD" w14:textId="77777777" w:rsidR="00286AC3" w:rsidRPr="000B4EE1" w:rsidRDefault="00286AC3" w:rsidP="001417B8">
            <w:pPr>
              <w:rPr>
                <w:color w:val="010205"/>
                <w:sz w:val="22"/>
                <w:szCs w:val="22"/>
              </w:rPr>
            </w:pPr>
          </w:p>
        </w:tc>
        <w:tc>
          <w:tcPr>
            <w:tcW w:w="1060" w:type="pct"/>
            <w:vMerge/>
            <w:tcBorders>
              <w:top w:val="single" w:sz="8" w:space="0" w:color="152935"/>
              <w:left w:val="nil"/>
              <w:bottom w:val="nil"/>
              <w:right w:val="nil"/>
            </w:tcBorders>
            <w:shd w:val="clear" w:color="auto" w:fill="E0E0E0"/>
          </w:tcPr>
          <w:p w14:paraId="087C7745" w14:textId="77777777" w:rsidR="00286AC3" w:rsidRPr="000B4EE1" w:rsidRDefault="00286AC3" w:rsidP="001417B8">
            <w:pPr>
              <w:rPr>
                <w:color w:val="010205"/>
                <w:sz w:val="22"/>
                <w:szCs w:val="22"/>
              </w:rPr>
            </w:pPr>
          </w:p>
        </w:tc>
        <w:tc>
          <w:tcPr>
            <w:tcW w:w="1086" w:type="pct"/>
            <w:tcBorders>
              <w:top w:val="single" w:sz="8" w:space="0" w:color="AEAEAE"/>
              <w:left w:val="nil"/>
              <w:bottom w:val="nil"/>
              <w:right w:val="nil"/>
            </w:tcBorders>
            <w:shd w:val="clear" w:color="auto" w:fill="E0E0E0"/>
          </w:tcPr>
          <w:p w14:paraId="29F84398" w14:textId="77777777" w:rsidR="00286AC3" w:rsidRPr="000B4EE1" w:rsidRDefault="00286AC3" w:rsidP="001417B8">
            <w:pPr>
              <w:ind w:left="60" w:right="60"/>
              <w:rPr>
                <w:color w:val="264A60"/>
                <w:sz w:val="22"/>
                <w:szCs w:val="22"/>
              </w:rPr>
            </w:pPr>
            <w:r w:rsidRPr="000B4EE1">
              <w:rPr>
                <w:color w:val="264A60"/>
                <w:sz w:val="22"/>
                <w:szCs w:val="22"/>
              </w:rPr>
              <w:t>N</w:t>
            </w:r>
          </w:p>
        </w:tc>
        <w:tc>
          <w:tcPr>
            <w:tcW w:w="737" w:type="pct"/>
            <w:tcBorders>
              <w:top w:val="single" w:sz="8" w:space="0" w:color="AEAEAE"/>
              <w:left w:val="nil"/>
              <w:bottom w:val="nil"/>
              <w:right w:val="single" w:sz="8" w:space="0" w:color="E0E0E0"/>
            </w:tcBorders>
            <w:shd w:val="clear" w:color="auto" w:fill="FFFFFF"/>
          </w:tcPr>
          <w:p w14:paraId="3445FA88" w14:textId="77777777" w:rsidR="00286AC3" w:rsidRPr="000B4EE1" w:rsidRDefault="00286AC3" w:rsidP="001417B8">
            <w:pPr>
              <w:ind w:left="60" w:right="60"/>
              <w:jc w:val="right"/>
              <w:rPr>
                <w:color w:val="010205"/>
                <w:sz w:val="22"/>
                <w:szCs w:val="22"/>
              </w:rPr>
            </w:pPr>
            <w:r w:rsidRPr="000B4EE1">
              <w:rPr>
                <w:color w:val="010205"/>
                <w:sz w:val="22"/>
                <w:szCs w:val="22"/>
              </w:rPr>
              <w:t>100</w:t>
            </w:r>
          </w:p>
        </w:tc>
        <w:tc>
          <w:tcPr>
            <w:tcW w:w="739" w:type="pct"/>
            <w:tcBorders>
              <w:top w:val="single" w:sz="8" w:space="0" w:color="AEAEAE"/>
              <w:left w:val="single" w:sz="8" w:space="0" w:color="E0E0E0"/>
              <w:bottom w:val="nil"/>
              <w:right w:val="nil"/>
            </w:tcBorders>
            <w:shd w:val="clear" w:color="auto" w:fill="FFFFFF"/>
          </w:tcPr>
          <w:p w14:paraId="7BA904DA" w14:textId="77777777" w:rsidR="00286AC3" w:rsidRPr="000B4EE1" w:rsidRDefault="00286AC3" w:rsidP="001417B8">
            <w:pPr>
              <w:ind w:left="60" w:right="60"/>
              <w:jc w:val="right"/>
              <w:rPr>
                <w:color w:val="010205"/>
                <w:sz w:val="22"/>
                <w:szCs w:val="22"/>
              </w:rPr>
            </w:pPr>
            <w:r w:rsidRPr="000B4EE1">
              <w:rPr>
                <w:color w:val="010205"/>
                <w:sz w:val="22"/>
                <w:szCs w:val="22"/>
              </w:rPr>
              <w:t>100</w:t>
            </w:r>
          </w:p>
        </w:tc>
      </w:tr>
      <w:tr w:rsidR="00187029" w:rsidRPr="000B4EE1" w14:paraId="1A559300" w14:textId="77777777" w:rsidTr="00286AC3">
        <w:trPr>
          <w:cantSplit/>
          <w:trHeight w:val="140"/>
        </w:trPr>
        <w:tc>
          <w:tcPr>
            <w:tcW w:w="822" w:type="pct"/>
            <w:vMerge/>
            <w:tcBorders>
              <w:top w:val="single" w:sz="8" w:space="0" w:color="152935"/>
              <w:left w:val="nil"/>
              <w:bottom w:val="single" w:sz="8" w:space="0" w:color="152935"/>
              <w:right w:val="nil"/>
            </w:tcBorders>
            <w:shd w:val="clear" w:color="auto" w:fill="E0E0E0"/>
          </w:tcPr>
          <w:p w14:paraId="1A8A22BD" w14:textId="77777777" w:rsidR="00286AC3" w:rsidRPr="000B4EE1" w:rsidRDefault="00286AC3" w:rsidP="001417B8">
            <w:pPr>
              <w:rPr>
                <w:color w:val="010205"/>
                <w:sz w:val="22"/>
                <w:szCs w:val="22"/>
              </w:rPr>
            </w:pPr>
          </w:p>
        </w:tc>
        <w:tc>
          <w:tcPr>
            <w:tcW w:w="1060" w:type="pct"/>
            <w:vMerge w:val="restart"/>
            <w:tcBorders>
              <w:top w:val="single" w:sz="8" w:space="0" w:color="AEAEAE"/>
              <w:left w:val="nil"/>
              <w:bottom w:val="single" w:sz="8" w:space="0" w:color="152935"/>
              <w:right w:val="nil"/>
            </w:tcBorders>
            <w:shd w:val="clear" w:color="auto" w:fill="E0E0E0"/>
          </w:tcPr>
          <w:p w14:paraId="40635EDD" w14:textId="77777777" w:rsidR="00286AC3" w:rsidRPr="000B4EE1" w:rsidRDefault="00286AC3" w:rsidP="001417B8">
            <w:pPr>
              <w:ind w:left="60" w:right="60"/>
              <w:rPr>
                <w:color w:val="264A60"/>
                <w:sz w:val="22"/>
                <w:szCs w:val="22"/>
              </w:rPr>
            </w:pPr>
            <w:r w:rsidRPr="000B4EE1">
              <w:rPr>
                <w:color w:val="264A60"/>
                <w:sz w:val="22"/>
                <w:szCs w:val="22"/>
              </w:rPr>
              <w:t>Visitor Loyalty</w:t>
            </w:r>
          </w:p>
        </w:tc>
        <w:tc>
          <w:tcPr>
            <w:tcW w:w="1086" w:type="pct"/>
            <w:tcBorders>
              <w:top w:val="single" w:sz="8" w:space="0" w:color="AEAEAE"/>
              <w:left w:val="nil"/>
              <w:bottom w:val="single" w:sz="8" w:space="0" w:color="AEAEAE"/>
              <w:right w:val="nil"/>
            </w:tcBorders>
            <w:shd w:val="clear" w:color="auto" w:fill="E0E0E0"/>
          </w:tcPr>
          <w:p w14:paraId="3F3B1296" w14:textId="77777777" w:rsidR="00286AC3" w:rsidRPr="000B4EE1" w:rsidRDefault="00286AC3" w:rsidP="001417B8">
            <w:pPr>
              <w:ind w:left="60" w:right="60"/>
              <w:rPr>
                <w:color w:val="264A60"/>
                <w:sz w:val="22"/>
                <w:szCs w:val="22"/>
              </w:rPr>
            </w:pPr>
            <w:r w:rsidRPr="000B4EE1">
              <w:rPr>
                <w:color w:val="264A60"/>
                <w:sz w:val="22"/>
                <w:szCs w:val="22"/>
              </w:rPr>
              <w:t>Correlation Coefficient</w:t>
            </w:r>
          </w:p>
        </w:tc>
        <w:tc>
          <w:tcPr>
            <w:tcW w:w="737" w:type="pct"/>
            <w:tcBorders>
              <w:top w:val="single" w:sz="8" w:space="0" w:color="AEAEAE"/>
              <w:left w:val="nil"/>
              <w:bottom w:val="single" w:sz="8" w:space="0" w:color="AEAEAE"/>
              <w:right w:val="single" w:sz="8" w:space="0" w:color="E0E0E0"/>
            </w:tcBorders>
            <w:shd w:val="clear" w:color="auto" w:fill="FFFFFF"/>
          </w:tcPr>
          <w:p w14:paraId="5844D736" w14:textId="77777777" w:rsidR="00286AC3" w:rsidRPr="000B4EE1" w:rsidRDefault="00286AC3" w:rsidP="001417B8">
            <w:pPr>
              <w:ind w:left="60" w:right="60"/>
              <w:jc w:val="right"/>
              <w:rPr>
                <w:color w:val="010205"/>
                <w:sz w:val="22"/>
                <w:szCs w:val="22"/>
              </w:rPr>
            </w:pPr>
            <w:r w:rsidRPr="000B4EE1">
              <w:rPr>
                <w:color w:val="010205"/>
                <w:sz w:val="22"/>
                <w:szCs w:val="22"/>
              </w:rPr>
              <w:t xml:space="preserve">,614 </w:t>
            </w:r>
            <w:r w:rsidRPr="000B4EE1">
              <w:rPr>
                <w:color w:val="010205"/>
                <w:sz w:val="22"/>
                <w:szCs w:val="22"/>
                <w:vertAlign w:val="superscript"/>
              </w:rPr>
              <w:t>**</w:t>
            </w:r>
          </w:p>
        </w:tc>
        <w:tc>
          <w:tcPr>
            <w:tcW w:w="739" w:type="pct"/>
            <w:tcBorders>
              <w:top w:val="single" w:sz="8" w:space="0" w:color="AEAEAE"/>
              <w:left w:val="single" w:sz="8" w:space="0" w:color="E0E0E0"/>
              <w:bottom w:val="single" w:sz="8" w:space="0" w:color="AEAEAE"/>
              <w:right w:val="nil"/>
            </w:tcBorders>
            <w:shd w:val="clear" w:color="auto" w:fill="FFFFFF"/>
          </w:tcPr>
          <w:p w14:paraId="640120D6" w14:textId="77777777" w:rsidR="00286AC3" w:rsidRPr="000B4EE1" w:rsidRDefault="00286AC3" w:rsidP="001417B8">
            <w:pPr>
              <w:ind w:left="60" w:right="60"/>
              <w:jc w:val="right"/>
              <w:rPr>
                <w:color w:val="010205"/>
                <w:sz w:val="22"/>
                <w:szCs w:val="22"/>
              </w:rPr>
            </w:pPr>
            <w:r w:rsidRPr="000B4EE1">
              <w:rPr>
                <w:color w:val="010205"/>
                <w:sz w:val="22"/>
                <w:szCs w:val="22"/>
              </w:rPr>
              <w:t>1,000</w:t>
            </w:r>
          </w:p>
        </w:tc>
      </w:tr>
      <w:tr w:rsidR="00187029" w:rsidRPr="000B4EE1" w14:paraId="190BC8D5" w14:textId="77777777" w:rsidTr="00286AC3">
        <w:trPr>
          <w:cantSplit/>
          <w:trHeight w:val="140"/>
        </w:trPr>
        <w:tc>
          <w:tcPr>
            <w:tcW w:w="822" w:type="pct"/>
            <w:vMerge/>
            <w:tcBorders>
              <w:top w:val="single" w:sz="8" w:space="0" w:color="152935"/>
              <w:left w:val="nil"/>
              <w:bottom w:val="single" w:sz="8" w:space="0" w:color="152935"/>
              <w:right w:val="nil"/>
            </w:tcBorders>
            <w:shd w:val="clear" w:color="auto" w:fill="E0E0E0"/>
          </w:tcPr>
          <w:p w14:paraId="5FF537FF" w14:textId="77777777" w:rsidR="00286AC3" w:rsidRPr="000B4EE1" w:rsidRDefault="00286AC3" w:rsidP="001417B8">
            <w:pPr>
              <w:rPr>
                <w:color w:val="010205"/>
                <w:sz w:val="22"/>
                <w:szCs w:val="22"/>
              </w:rPr>
            </w:pPr>
          </w:p>
        </w:tc>
        <w:tc>
          <w:tcPr>
            <w:tcW w:w="1060" w:type="pct"/>
            <w:vMerge/>
            <w:tcBorders>
              <w:top w:val="single" w:sz="8" w:space="0" w:color="AEAEAE"/>
              <w:left w:val="nil"/>
              <w:bottom w:val="single" w:sz="8" w:space="0" w:color="152935"/>
              <w:right w:val="nil"/>
            </w:tcBorders>
            <w:shd w:val="clear" w:color="auto" w:fill="E0E0E0"/>
          </w:tcPr>
          <w:p w14:paraId="5D721909" w14:textId="77777777" w:rsidR="00286AC3" w:rsidRPr="000B4EE1" w:rsidRDefault="00286AC3" w:rsidP="001417B8">
            <w:pPr>
              <w:rPr>
                <w:color w:val="010205"/>
                <w:sz w:val="22"/>
                <w:szCs w:val="22"/>
              </w:rPr>
            </w:pPr>
          </w:p>
        </w:tc>
        <w:tc>
          <w:tcPr>
            <w:tcW w:w="1086" w:type="pct"/>
            <w:tcBorders>
              <w:top w:val="single" w:sz="8" w:space="0" w:color="AEAEAE"/>
              <w:left w:val="nil"/>
              <w:bottom w:val="single" w:sz="8" w:space="0" w:color="AEAEAE"/>
              <w:right w:val="nil"/>
            </w:tcBorders>
            <w:shd w:val="clear" w:color="auto" w:fill="E0E0E0"/>
          </w:tcPr>
          <w:p w14:paraId="7D376195" w14:textId="77777777" w:rsidR="00286AC3" w:rsidRPr="000B4EE1" w:rsidRDefault="00286AC3" w:rsidP="001417B8">
            <w:pPr>
              <w:ind w:left="60" w:right="60"/>
              <w:rPr>
                <w:color w:val="264A60"/>
                <w:sz w:val="22"/>
                <w:szCs w:val="22"/>
              </w:rPr>
            </w:pPr>
            <w:r w:rsidRPr="000B4EE1">
              <w:rPr>
                <w:color w:val="264A60"/>
                <w:sz w:val="22"/>
                <w:szCs w:val="22"/>
              </w:rPr>
              <w:t>Sig. (2-tailed)</w:t>
            </w:r>
          </w:p>
        </w:tc>
        <w:tc>
          <w:tcPr>
            <w:tcW w:w="737" w:type="pct"/>
            <w:tcBorders>
              <w:top w:val="single" w:sz="8" w:space="0" w:color="AEAEAE"/>
              <w:left w:val="nil"/>
              <w:bottom w:val="single" w:sz="8" w:space="0" w:color="AEAEAE"/>
              <w:right w:val="single" w:sz="8" w:space="0" w:color="E0E0E0"/>
            </w:tcBorders>
            <w:shd w:val="clear" w:color="auto" w:fill="FFFFFF"/>
          </w:tcPr>
          <w:p w14:paraId="50A77FDF" w14:textId="77777777" w:rsidR="00286AC3" w:rsidRPr="000B4EE1" w:rsidRDefault="00286AC3" w:rsidP="001417B8">
            <w:pPr>
              <w:ind w:left="60" w:right="60"/>
              <w:jc w:val="right"/>
              <w:rPr>
                <w:color w:val="010205"/>
                <w:sz w:val="22"/>
                <w:szCs w:val="22"/>
              </w:rPr>
            </w:pPr>
            <w:r w:rsidRPr="000B4EE1">
              <w:rPr>
                <w:color w:val="010205"/>
                <w:sz w:val="22"/>
                <w:szCs w:val="22"/>
              </w:rPr>
              <w:t>,000</w:t>
            </w:r>
          </w:p>
        </w:tc>
        <w:tc>
          <w:tcPr>
            <w:tcW w:w="739" w:type="pct"/>
            <w:tcBorders>
              <w:top w:val="single" w:sz="8" w:space="0" w:color="AEAEAE"/>
              <w:left w:val="single" w:sz="8" w:space="0" w:color="E0E0E0"/>
              <w:bottom w:val="single" w:sz="8" w:space="0" w:color="AEAEAE"/>
              <w:right w:val="nil"/>
            </w:tcBorders>
            <w:shd w:val="clear" w:color="auto" w:fill="FFFFFF"/>
          </w:tcPr>
          <w:p w14:paraId="44E179D5" w14:textId="77777777" w:rsidR="00286AC3" w:rsidRPr="000B4EE1" w:rsidRDefault="00286AC3" w:rsidP="001417B8">
            <w:pPr>
              <w:ind w:left="60" w:right="60"/>
              <w:jc w:val="right"/>
              <w:rPr>
                <w:color w:val="010205"/>
                <w:sz w:val="22"/>
                <w:szCs w:val="22"/>
              </w:rPr>
            </w:pPr>
            <w:r w:rsidRPr="000B4EE1">
              <w:rPr>
                <w:color w:val="010205"/>
                <w:sz w:val="22"/>
                <w:szCs w:val="22"/>
              </w:rPr>
              <w:t>.</w:t>
            </w:r>
          </w:p>
        </w:tc>
      </w:tr>
      <w:tr w:rsidR="00187029" w:rsidRPr="000B4EE1" w14:paraId="452C15E9" w14:textId="77777777" w:rsidTr="00286AC3">
        <w:trPr>
          <w:cantSplit/>
          <w:trHeight w:val="140"/>
        </w:trPr>
        <w:tc>
          <w:tcPr>
            <w:tcW w:w="822" w:type="pct"/>
            <w:vMerge/>
            <w:tcBorders>
              <w:top w:val="single" w:sz="8" w:space="0" w:color="152935"/>
              <w:left w:val="nil"/>
              <w:bottom w:val="single" w:sz="8" w:space="0" w:color="152935"/>
              <w:right w:val="nil"/>
            </w:tcBorders>
            <w:shd w:val="clear" w:color="auto" w:fill="E0E0E0"/>
          </w:tcPr>
          <w:p w14:paraId="74244ECB" w14:textId="77777777" w:rsidR="00286AC3" w:rsidRPr="000B4EE1" w:rsidRDefault="00286AC3" w:rsidP="001417B8">
            <w:pPr>
              <w:rPr>
                <w:color w:val="010205"/>
                <w:sz w:val="22"/>
                <w:szCs w:val="22"/>
              </w:rPr>
            </w:pPr>
          </w:p>
        </w:tc>
        <w:tc>
          <w:tcPr>
            <w:tcW w:w="1060" w:type="pct"/>
            <w:vMerge/>
            <w:tcBorders>
              <w:top w:val="single" w:sz="8" w:space="0" w:color="AEAEAE"/>
              <w:left w:val="nil"/>
              <w:bottom w:val="single" w:sz="8" w:space="0" w:color="152935"/>
              <w:right w:val="nil"/>
            </w:tcBorders>
            <w:shd w:val="clear" w:color="auto" w:fill="E0E0E0"/>
          </w:tcPr>
          <w:p w14:paraId="2FEFC386" w14:textId="77777777" w:rsidR="00286AC3" w:rsidRPr="000B4EE1" w:rsidRDefault="00286AC3" w:rsidP="001417B8">
            <w:pPr>
              <w:rPr>
                <w:color w:val="010205"/>
                <w:sz w:val="22"/>
                <w:szCs w:val="22"/>
              </w:rPr>
            </w:pPr>
          </w:p>
        </w:tc>
        <w:tc>
          <w:tcPr>
            <w:tcW w:w="1086" w:type="pct"/>
            <w:tcBorders>
              <w:top w:val="single" w:sz="8" w:space="0" w:color="AEAEAE"/>
              <w:left w:val="nil"/>
              <w:bottom w:val="single" w:sz="8" w:space="0" w:color="152935"/>
              <w:right w:val="nil"/>
            </w:tcBorders>
            <w:shd w:val="clear" w:color="auto" w:fill="E0E0E0"/>
          </w:tcPr>
          <w:p w14:paraId="1C2CB63C" w14:textId="77777777" w:rsidR="00286AC3" w:rsidRPr="000B4EE1" w:rsidRDefault="00286AC3" w:rsidP="001417B8">
            <w:pPr>
              <w:ind w:left="60" w:right="60"/>
              <w:rPr>
                <w:color w:val="264A60"/>
                <w:sz w:val="22"/>
                <w:szCs w:val="22"/>
              </w:rPr>
            </w:pPr>
            <w:r w:rsidRPr="000B4EE1">
              <w:rPr>
                <w:color w:val="264A60"/>
                <w:sz w:val="22"/>
                <w:szCs w:val="22"/>
              </w:rPr>
              <w:t>N</w:t>
            </w:r>
          </w:p>
        </w:tc>
        <w:tc>
          <w:tcPr>
            <w:tcW w:w="737" w:type="pct"/>
            <w:tcBorders>
              <w:top w:val="single" w:sz="8" w:space="0" w:color="AEAEAE"/>
              <w:left w:val="nil"/>
              <w:bottom w:val="single" w:sz="8" w:space="0" w:color="152935"/>
              <w:right w:val="single" w:sz="8" w:space="0" w:color="E0E0E0"/>
            </w:tcBorders>
            <w:shd w:val="clear" w:color="auto" w:fill="FFFFFF"/>
          </w:tcPr>
          <w:p w14:paraId="7A57EB5E" w14:textId="77777777" w:rsidR="00286AC3" w:rsidRPr="000B4EE1" w:rsidRDefault="00286AC3" w:rsidP="001417B8">
            <w:pPr>
              <w:ind w:left="60" w:right="60"/>
              <w:jc w:val="right"/>
              <w:rPr>
                <w:color w:val="010205"/>
                <w:sz w:val="22"/>
                <w:szCs w:val="22"/>
              </w:rPr>
            </w:pPr>
            <w:r w:rsidRPr="000B4EE1">
              <w:rPr>
                <w:color w:val="010205"/>
                <w:sz w:val="22"/>
                <w:szCs w:val="22"/>
              </w:rPr>
              <w:t>100</w:t>
            </w:r>
          </w:p>
        </w:tc>
        <w:tc>
          <w:tcPr>
            <w:tcW w:w="739" w:type="pct"/>
            <w:tcBorders>
              <w:top w:val="single" w:sz="8" w:space="0" w:color="AEAEAE"/>
              <w:left w:val="single" w:sz="8" w:space="0" w:color="E0E0E0"/>
              <w:bottom w:val="single" w:sz="8" w:space="0" w:color="152935"/>
              <w:right w:val="nil"/>
            </w:tcBorders>
            <w:shd w:val="clear" w:color="auto" w:fill="FFFFFF"/>
          </w:tcPr>
          <w:p w14:paraId="19ED719B" w14:textId="77777777" w:rsidR="00286AC3" w:rsidRPr="000B4EE1" w:rsidRDefault="00286AC3" w:rsidP="001417B8">
            <w:pPr>
              <w:ind w:left="60" w:right="60"/>
              <w:jc w:val="right"/>
              <w:rPr>
                <w:color w:val="010205"/>
                <w:sz w:val="22"/>
                <w:szCs w:val="22"/>
              </w:rPr>
            </w:pPr>
            <w:r w:rsidRPr="000B4EE1">
              <w:rPr>
                <w:color w:val="010205"/>
                <w:sz w:val="22"/>
                <w:szCs w:val="22"/>
              </w:rPr>
              <w:t>100</w:t>
            </w:r>
          </w:p>
        </w:tc>
      </w:tr>
      <w:tr w:rsidR="00286AC3" w:rsidRPr="000B4EE1" w14:paraId="160B961D" w14:textId="77777777" w:rsidTr="00286AC3">
        <w:trPr>
          <w:cantSplit/>
        </w:trPr>
        <w:tc>
          <w:tcPr>
            <w:tcW w:w="5000" w:type="pct"/>
            <w:gridSpan w:val="5"/>
            <w:tcBorders>
              <w:top w:val="nil"/>
              <w:left w:val="nil"/>
              <w:bottom w:val="nil"/>
              <w:right w:val="nil"/>
            </w:tcBorders>
            <w:shd w:val="clear" w:color="auto" w:fill="FFFFFF"/>
          </w:tcPr>
          <w:p w14:paraId="475153E0" w14:textId="77777777" w:rsidR="00286AC3" w:rsidRPr="000B4EE1" w:rsidRDefault="00286AC3" w:rsidP="001417B8">
            <w:pPr>
              <w:ind w:left="60" w:right="60"/>
              <w:rPr>
                <w:color w:val="010205"/>
                <w:sz w:val="22"/>
                <w:szCs w:val="22"/>
              </w:rPr>
            </w:pPr>
            <w:r w:rsidRPr="000B4EE1">
              <w:rPr>
                <w:color w:val="010205"/>
                <w:sz w:val="22"/>
                <w:szCs w:val="22"/>
              </w:rPr>
              <w:t>**. Correlation is significant at the 0.01 level (2-tailed).</w:t>
            </w:r>
          </w:p>
        </w:tc>
      </w:tr>
    </w:tbl>
    <w:p w14:paraId="558A92ED" w14:textId="77777777" w:rsidR="00286AC3" w:rsidRDefault="00286AC3" w:rsidP="00286AC3">
      <w:pPr>
        <w:jc w:val="center"/>
        <w:rPr>
          <w:rFonts w:eastAsia="Times New Roman"/>
          <w:sz w:val="22"/>
          <w:szCs w:val="22"/>
        </w:rPr>
      </w:pPr>
      <w:r w:rsidRPr="00237875">
        <w:rPr>
          <w:rFonts w:eastAsia="Times New Roman"/>
          <w:sz w:val="22"/>
          <w:szCs w:val="22"/>
        </w:rPr>
        <w:t>Source: Researcher's Process, 2024</w:t>
      </w:r>
    </w:p>
    <w:p w14:paraId="0F36B43D" w14:textId="77777777" w:rsidR="00187029" w:rsidRDefault="00187029" w:rsidP="00286AC3">
      <w:pPr>
        <w:jc w:val="center"/>
        <w:rPr>
          <w:rFonts w:eastAsia="Times New Roman"/>
          <w:sz w:val="22"/>
          <w:szCs w:val="22"/>
        </w:rPr>
      </w:pPr>
    </w:p>
    <w:p w14:paraId="3079E5AA" w14:textId="77777777" w:rsidR="00187029" w:rsidRDefault="00187029" w:rsidP="00286AC3">
      <w:pPr>
        <w:jc w:val="center"/>
        <w:rPr>
          <w:rFonts w:eastAsia="Times New Roman"/>
          <w:sz w:val="22"/>
          <w:szCs w:val="22"/>
        </w:rPr>
        <w:sectPr w:rsidR="00187029" w:rsidSect="00187029">
          <w:footnotePr>
            <w:numRestart w:val="eachSect"/>
          </w:footnotePr>
          <w:endnotePr>
            <w:numFmt w:val="decimal"/>
          </w:endnotePr>
          <w:type w:val="continuous"/>
          <w:pgSz w:w="12240" w:h="15840" w:code="1"/>
          <w:pgMar w:top="1299" w:right="720" w:bottom="1276" w:left="720" w:header="567" w:footer="454" w:gutter="0"/>
          <w:cols w:space="432"/>
          <w:noEndnote/>
          <w:docGrid w:linePitch="272"/>
        </w:sectPr>
      </w:pPr>
    </w:p>
    <w:p w14:paraId="4033775F" w14:textId="77777777" w:rsidR="00286AC3" w:rsidRPr="000D55C2" w:rsidRDefault="00286AC3" w:rsidP="00286AC3">
      <w:pPr>
        <w:jc w:val="both"/>
        <w:rPr>
          <w:rFonts w:eastAsia="Times New Roman"/>
          <w:sz w:val="22"/>
          <w:szCs w:val="22"/>
        </w:rPr>
      </w:pPr>
      <w:r w:rsidRPr="00237875">
        <w:rPr>
          <w:rFonts w:eastAsia="Times New Roman"/>
          <w:sz w:val="22"/>
          <w:szCs w:val="22"/>
        </w:rPr>
        <w:t xml:space="preserve">Based on the output above, it is known that Sig. (2-tailed) of 0.000. Because the Sig (2-tailed) value is &lt;0.05, it can be interpreted that there is a significant relationship between the Tourism Facilities variable (X) and the Visitor Loyalty variable (Y). A coefficient figure of 0.614 was also </w:t>
      </w:r>
      <w:r w:rsidRPr="00237875">
        <w:rPr>
          <w:rFonts w:eastAsia="Times New Roman"/>
          <w:sz w:val="22"/>
          <w:szCs w:val="22"/>
        </w:rPr>
        <w:t>obtained, which can be interpreted as a strong level of correlation or relationship strength.</w:t>
      </w:r>
    </w:p>
    <w:p w14:paraId="5743E230" w14:textId="77777777" w:rsidR="00343FD4" w:rsidRPr="000954AB" w:rsidRDefault="00343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PMingLiU"/>
          <w:b/>
          <w:bCs/>
          <w:sz w:val="22"/>
          <w:szCs w:val="22"/>
          <w:lang w:eastAsia="zh-TW"/>
        </w:rPr>
      </w:pPr>
    </w:p>
    <w:p w14:paraId="62491EAE" w14:textId="77777777" w:rsidR="000D607C" w:rsidRPr="000954AB"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r w:rsidRPr="000954AB">
        <w:rPr>
          <w:b/>
          <w:bCs/>
          <w:sz w:val="22"/>
          <w:szCs w:val="22"/>
        </w:rPr>
        <w:t>CONCLUSIONS</w:t>
      </w:r>
    </w:p>
    <w:p w14:paraId="2A2AF1D9" w14:textId="77777777" w:rsidR="000D607C" w:rsidRPr="000954AB"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1613C07D" w14:textId="77777777" w:rsidR="00F97219" w:rsidRPr="00237875" w:rsidRDefault="00F97219" w:rsidP="00B005A7">
      <w:pPr>
        <w:spacing w:after="240"/>
        <w:jc w:val="both"/>
        <w:rPr>
          <w:rFonts w:eastAsia="Times New Roman"/>
          <w:bCs/>
          <w:sz w:val="22"/>
          <w:szCs w:val="22"/>
        </w:rPr>
      </w:pPr>
      <w:r w:rsidRPr="00237875">
        <w:rPr>
          <w:rFonts w:eastAsia="Times New Roman"/>
          <w:bCs/>
          <w:sz w:val="22"/>
          <w:szCs w:val="22"/>
        </w:rPr>
        <w:lastRenderedPageBreak/>
        <w:t xml:space="preserve">This research aims to find out how tourist facilities influence visitor loyalty to Transera Waterpark Bekasi City </w:t>
      </w:r>
      <w:r w:rsidRPr="00237875">
        <w:rPr>
          <w:rFonts w:eastAsia="Times New Roman"/>
          <w:sz w:val="22"/>
          <w:szCs w:val="22"/>
        </w:rPr>
        <w:t xml:space="preserve">based on the urgency of this research, namely increasing awareness of Transera Waterpark regarding the importance of having good and well-maintained tourist facilities </w:t>
      </w:r>
      <w:r w:rsidRPr="00237875">
        <w:rPr>
          <w:rFonts w:eastAsia="Times New Roman"/>
          <w:bCs/>
          <w:sz w:val="22"/>
          <w:szCs w:val="22"/>
        </w:rPr>
        <w:t xml:space="preserve">. </w:t>
      </w:r>
      <w:r w:rsidRPr="00237875">
        <w:rPr>
          <w:rFonts w:eastAsia="Times New Roman"/>
          <w:sz w:val="22"/>
          <w:szCs w:val="22"/>
        </w:rPr>
        <w:t>The research results have answered the existing problem formulation.</w:t>
      </w:r>
    </w:p>
    <w:p w14:paraId="0ECC2BBE" w14:textId="77777777" w:rsidR="00F97219" w:rsidRPr="00237875" w:rsidRDefault="00F97219" w:rsidP="00B005A7">
      <w:pPr>
        <w:spacing w:after="240"/>
        <w:jc w:val="both"/>
        <w:rPr>
          <w:rFonts w:eastAsia="Times New Roman"/>
          <w:bCs/>
          <w:sz w:val="22"/>
          <w:szCs w:val="22"/>
        </w:rPr>
      </w:pPr>
      <w:r w:rsidRPr="00237875">
        <w:rPr>
          <w:rFonts w:eastAsia="Times New Roman"/>
          <w:bCs/>
          <w:sz w:val="22"/>
          <w:szCs w:val="22"/>
        </w:rPr>
        <w:t>In this study, researchers used the Tourism Facilities variable with 4 (four) dimensions, namely Main Facilities, Support Facilities, Supporting Productive Activities, Destination Accessibilities as independent variables. and using the Visitor Loyalty variable as the dependent variable. The type of research used by researchers is quantitative research and collecting sample data by distributing questionnaires to 100 people with the criteria of having visited Transera Waterpark Bekasi City and being 17 years old. The analytical method used is data quality testing in the form of Validity Test, Reliability Test. Classic Assumptions in the form of Normality Test, Linearity Test, Heteroscedasticity Test. Descriptive Analysis Test. Hypothesis testing in the form of Simple Linear Regression Test and t-test. Coefficient of Determination Test and Correlation Test.</w:t>
      </w:r>
    </w:p>
    <w:p w14:paraId="1CB63B75" w14:textId="21622CB7" w:rsidR="00F97219" w:rsidRPr="00F97219" w:rsidRDefault="00F97219" w:rsidP="00F97219">
      <w:pPr>
        <w:jc w:val="both"/>
        <w:rPr>
          <w:rFonts w:eastAsia="Times New Roman"/>
          <w:bCs/>
          <w:sz w:val="22"/>
          <w:szCs w:val="22"/>
        </w:rPr>
      </w:pPr>
      <w:r w:rsidRPr="00237875">
        <w:rPr>
          <w:rFonts w:eastAsia="Times New Roman"/>
          <w:bCs/>
          <w:sz w:val="22"/>
          <w:szCs w:val="22"/>
        </w:rPr>
        <w:t xml:space="preserve">Based on the results of the analysis, all indicators in this research are valid and reliable, in the classic assumption test the data obtained is not normally distributed, the relationship between the variables of Tourism Facilities and Visitor Loyalty is a linear relationship, and the research does not experience heteroscedasticity. In the descriptive analysis test, the </w:t>
      </w:r>
      <w:r w:rsidRPr="00237875">
        <w:rPr>
          <w:rFonts w:eastAsia="Times New Roman"/>
          <w:bCs/>
          <w:i/>
          <w:iCs/>
          <w:sz w:val="22"/>
          <w:szCs w:val="22"/>
        </w:rPr>
        <w:t xml:space="preserve">Main Facilities dimension </w:t>
      </w:r>
      <w:r w:rsidRPr="00237875">
        <w:rPr>
          <w:rFonts w:eastAsia="Times New Roman"/>
          <w:bCs/>
          <w:sz w:val="22"/>
          <w:szCs w:val="22"/>
        </w:rPr>
        <w:t xml:space="preserve">was in the high or good category, as were the </w:t>
      </w:r>
      <w:r w:rsidRPr="00237875">
        <w:rPr>
          <w:rFonts w:eastAsia="Times New Roman"/>
          <w:bCs/>
          <w:i/>
          <w:iCs/>
          <w:sz w:val="22"/>
          <w:szCs w:val="22"/>
        </w:rPr>
        <w:t xml:space="preserve">Supporting Productive Activities dimensions </w:t>
      </w:r>
      <w:r w:rsidRPr="00237875">
        <w:rPr>
          <w:rFonts w:eastAsia="Times New Roman"/>
          <w:bCs/>
          <w:sz w:val="22"/>
          <w:szCs w:val="22"/>
        </w:rPr>
        <w:t xml:space="preserve">, </w:t>
      </w:r>
      <w:r w:rsidRPr="00237875">
        <w:rPr>
          <w:rFonts w:eastAsia="Times New Roman"/>
          <w:bCs/>
          <w:i/>
          <w:iCs/>
          <w:sz w:val="22"/>
          <w:szCs w:val="22"/>
        </w:rPr>
        <w:t xml:space="preserve">Destination Accessibilities </w:t>
      </w:r>
      <w:r w:rsidRPr="00237875">
        <w:rPr>
          <w:rFonts w:eastAsia="Times New Roman"/>
          <w:bCs/>
          <w:sz w:val="22"/>
          <w:szCs w:val="22"/>
        </w:rPr>
        <w:t xml:space="preserve">(Tourist Attraction Achievement Facilities) and the Visitor Loyalty variable. Meanwhile, the </w:t>
      </w:r>
      <w:r w:rsidRPr="00237875">
        <w:rPr>
          <w:rFonts w:eastAsia="Times New Roman"/>
          <w:bCs/>
          <w:i/>
          <w:iCs/>
          <w:sz w:val="22"/>
          <w:szCs w:val="22"/>
        </w:rPr>
        <w:t xml:space="preserve">Support Facilities </w:t>
      </w:r>
      <w:r w:rsidRPr="00237875">
        <w:rPr>
          <w:rFonts w:eastAsia="Times New Roman"/>
          <w:bCs/>
          <w:sz w:val="22"/>
          <w:szCs w:val="22"/>
        </w:rPr>
        <w:t>dimension is in the very high or very good category. In the hypothesis test, there was an influence of the Tourism Facilities variable on Visitor Loyalty and the influence was declared significant. In the coefficient of determination test, the influence of tourist facilities on visitor loyalty was 41.8% and in the correlation test, a coefficient figure of 0.614 was obtained, which can be interpreted as the level of strength of correlation or strong relationship.</w:t>
      </w:r>
    </w:p>
    <w:p w14:paraId="5203DC25" w14:textId="77777777" w:rsidR="000D607C" w:rsidRPr="000954AB"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79214630" w14:textId="77777777" w:rsidR="000D607C" w:rsidRPr="000954AB"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sz w:val="22"/>
          <w:szCs w:val="22"/>
        </w:rPr>
      </w:pPr>
      <w:r w:rsidRPr="000954AB">
        <w:rPr>
          <w:b/>
          <w:bCs/>
          <w:sz w:val="22"/>
          <w:szCs w:val="22"/>
        </w:rPr>
        <w:t>REFERENCES</w:t>
      </w:r>
    </w:p>
    <w:p w14:paraId="0C8E9BF9" w14:textId="77777777" w:rsidR="000D607C" w:rsidRPr="000954AB"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7F5075AB" w14:textId="772C74EB" w:rsidR="00DF2BBB" w:rsidRPr="00DF2BBB" w:rsidRDefault="00DF2BBB" w:rsidP="00DF2BBB">
      <w:pPr>
        <w:autoSpaceDE w:val="0"/>
        <w:autoSpaceDN w:val="0"/>
        <w:ind w:left="567" w:hanging="567"/>
        <w:jc w:val="both"/>
        <w:rPr>
          <w:rFonts w:eastAsia="Times New Roman"/>
          <w:sz w:val="24"/>
          <w:szCs w:val="24"/>
        </w:rPr>
      </w:pPr>
      <w:bookmarkStart w:id="26" w:name="_Hlk167385301"/>
      <w:r w:rsidRPr="00DF2BBB">
        <w:rPr>
          <w:rFonts w:eastAsia="Times New Roman"/>
          <w:sz w:val="22"/>
          <w:szCs w:val="22"/>
        </w:rPr>
        <w:t xml:space="preserve">Abdul Aziz, Z., Suprapto, H., Management Studies, P., &amp; Economics and Business, Yogyakarta Veteran National Development University, F. (2020). The Influence of Visitor Facilities and Experience on Visitor Loyalty Mediated by Visitor Satisfaction </w:t>
      </w:r>
      <w:r w:rsidRPr="00DF2BBB">
        <w:rPr>
          <w:rFonts w:eastAsia="Times New Roman"/>
          <w:sz w:val="22"/>
          <w:szCs w:val="22"/>
        </w:rPr>
        <w:t xml:space="preserve">(Survey of Umbul Ponggok Klaten Tourism Visitors). In Journal of </w:t>
      </w:r>
      <w:r w:rsidRPr="00DF2BBB">
        <w:rPr>
          <w:rFonts w:eastAsia="Times New Roman"/>
          <w:i/>
          <w:iCs/>
          <w:sz w:val="22"/>
          <w:szCs w:val="22"/>
        </w:rPr>
        <w:t xml:space="preserve">Organizational Management Studies </w:t>
      </w:r>
      <w:r w:rsidRPr="00DF2BBB">
        <w:rPr>
          <w:rFonts w:eastAsia="Times New Roman"/>
          <w:sz w:val="22"/>
          <w:szCs w:val="22"/>
        </w:rPr>
        <w:t>(Vol. 17, Issue 2). Https://Ejournal.Undip.Ac.Id/Index.Php/Smo/Article/View/32470</w:t>
      </w:r>
    </w:p>
    <w:p w14:paraId="4CBF1AA8"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Ade Naftarisandy. (2019). </w:t>
      </w:r>
      <w:r w:rsidRPr="00DF2BBB">
        <w:rPr>
          <w:rFonts w:eastAsia="Times New Roman"/>
          <w:i/>
          <w:iCs/>
          <w:sz w:val="22"/>
          <w:szCs w:val="22"/>
        </w:rPr>
        <w:t xml:space="preserve">The Influence of Tourist Facilities and Destination Image and Social Media Through Satisfaction on Consumers' Returning Interest in the Wurung Bondowoso Crater Tour </w:t>
      </w:r>
      <w:r w:rsidRPr="00DF2BBB">
        <w:rPr>
          <w:rFonts w:eastAsia="Times New Roman"/>
          <w:sz w:val="22"/>
          <w:szCs w:val="22"/>
        </w:rPr>
        <w:t>. University of Jember.</w:t>
      </w:r>
    </w:p>
    <w:p w14:paraId="5A6E6A7C"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Ajijah, J. H., &amp; Selvi, E. (2021). </w:t>
      </w:r>
      <w:r w:rsidRPr="00DF2BBB">
        <w:rPr>
          <w:rFonts w:eastAsia="Times New Roman"/>
          <w:i/>
          <w:iCs/>
          <w:sz w:val="22"/>
          <w:szCs w:val="22"/>
        </w:rPr>
        <w:t xml:space="preserve">The Influence of Competence and Communication on the Performance of Village Officials </w:t>
      </w:r>
      <w:r w:rsidRPr="00DF2BBB">
        <w:rPr>
          <w:rFonts w:eastAsia="Times New Roman"/>
          <w:sz w:val="22"/>
          <w:szCs w:val="22"/>
        </w:rPr>
        <w:t xml:space="preserve">. </w:t>
      </w:r>
      <w:r w:rsidRPr="00DF2BBB">
        <w:rPr>
          <w:rFonts w:eastAsia="Times New Roman"/>
          <w:i/>
          <w:iCs/>
          <w:sz w:val="22"/>
          <w:szCs w:val="22"/>
        </w:rPr>
        <w:t xml:space="preserve">13 </w:t>
      </w:r>
      <w:r w:rsidRPr="00DF2BBB">
        <w:rPr>
          <w:rFonts w:eastAsia="Times New Roman"/>
          <w:sz w:val="22"/>
          <w:szCs w:val="22"/>
        </w:rPr>
        <w:t>(2), 232–236.</w:t>
      </w:r>
    </w:p>
    <w:p w14:paraId="58F7ED83"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Albar Alaydrus, Labandingi Latoki, &amp; Zulkifl. (2020). The Influence of Promotion, Facilities and Location in Increasing Decisions to Visit the Millennium Waterpark Palu Baths. </w:t>
      </w:r>
      <w:r w:rsidRPr="00DF2BBB">
        <w:rPr>
          <w:rFonts w:eastAsia="Times New Roman"/>
          <w:i/>
          <w:iCs/>
          <w:sz w:val="22"/>
          <w:szCs w:val="22"/>
        </w:rPr>
        <w:t xml:space="preserve">Journal of Trend Economics </w:t>
      </w:r>
      <w:r w:rsidRPr="00DF2BBB">
        <w:rPr>
          <w:rFonts w:eastAsia="Times New Roman"/>
          <w:sz w:val="22"/>
          <w:szCs w:val="22"/>
        </w:rPr>
        <w:t xml:space="preserve">, </w:t>
      </w:r>
      <w:r w:rsidRPr="00DF2BBB">
        <w:rPr>
          <w:rFonts w:eastAsia="Times New Roman"/>
          <w:i/>
          <w:iCs/>
          <w:sz w:val="22"/>
          <w:szCs w:val="22"/>
        </w:rPr>
        <w:t xml:space="preserve">8 </w:t>
      </w:r>
      <w:r w:rsidRPr="00DF2BBB">
        <w:rPr>
          <w:rFonts w:eastAsia="Times New Roman"/>
          <w:sz w:val="22"/>
          <w:szCs w:val="22"/>
        </w:rPr>
        <w:t>(1).</w:t>
      </w:r>
    </w:p>
    <w:p w14:paraId="3A5FABF5"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Amalia, R., &amp; Sudibyo, AG (2020). The Influence of the No Straw Movement Public Relations Campaign on the Loyalty of Kona Koffie Visitors. </w:t>
      </w:r>
      <w:r w:rsidRPr="00DF2BBB">
        <w:rPr>
          <w:rFonts w:eastAsia="Times New Roman"/>
          <w:i/>
          <w:iCs/>
          <w:sz w:val="22"/>
          <w:szCs w:val="22"/>
        </w:rPr>
        <w:t xml:space="preserve">Inter Script: Journal Of Creative Communication | </w:t>
      </w:r>
      <w:r w:rsidRPr="00DF2BBB">
        <w:rPr>
          <w:rFonts w:eastAsia="Times New Roman"/>
          <w:sz w:val="22"/>
          <w:szCs w:val="22"/>
        </w:rPr>
        <w:t xml:space="preserve">, </w:t>
      </w:r>
      <w:r w:rsidRPr="00DF2BBB">
        <w:rPr>
          <w:rFonts w:eastAsia="Times New Roman"/>
          <w:i/>
          <w:iCs/>
          <w:sz w:val="22"/>
          <w:szCs w:val="22"/>
        </w:rPr>
        <w:t xml:space="preserve">2 </w:t>
      </w:r>
      <w:r w:rsidRPr="00DF2BBB">
        <w:rPr>
          <w:rFonts w:eastAsia="Times New Roman"/>
          <w:sz w:val="22"/>
          <w:szCs w:val="22"/>
        </w:rPr>
        <w:t>(1), 73–85.</w:t>
      </w:r>
    </w:p>
    <w:p w14:paraId="0354A907"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Andes Rahmat Fajrin, Gatot Wijayanto, &amp; Sri Endang Kornita. (2021). The Influence of Facilities and Location on Satisfaction and Interest in Returning to Muara Takus Temple Tourists, Xiii Koto Kampar District, Kampar Regency. </w:t>
      </w:r>
      <w:r w:rsidRPr="00DF2BBB">
        <w:rPr>
          <w:rFonts w:eastAsia="Times New Roman"/>
          <w:i/>
          <w:iCs/>
          <w:sz w:val="22"/>
          <w:szCs w:val="22"/>
        </w:rPr>
        <w:t xml:space="preserve">Journal of Economic Tips </w:t>
      </w:r>
      <w:r w:rsidRPr="00DF2BBB">
        <w:rPr>
          <w:rFonts w:eastAsia="Times New Roman"/>
          <w:sz w:val="22"/>
          <w:szCs w:val="22"/>
        </w:rPr>
        <w:t xml:space="preserve">, </w:t>
      </w:r>
      <w:r w:rsidRPr="00DF2BBB">
        <w:rPr>
          <w:rFonts w:eastAsia="Times New Roman"/>
          <w:i/>
          <w:iCs/>
          <w:sz w:val="22"/>
          <w:szCs w:val="22"/>
        </w:rPr>
        <w:t xml:space="preserve">Vol. 32 </w:t>
      </w:r>
      <w:r w:rsidRPr="00DF2BBB">
        <w:rPr>
          <w:rFonts w:eastAsia="Times New Roman"/>
          <w:sz w:val="22"/>
          <w:szCs w:val="22"/>
        </w:rPr>
        <w:t>.</w:t>
      </w:r>
    </w:p>
    <w:p w14:paraId="61E52EE8"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Candra, K., Heryanto, B., &amp; Rochani, S. (2019). Analysis of the Influence of Wages, Education Level, Gender, and Age on Labor Productivity in the Ikat Weaving Industrial Sector in Kediri City. </w:t>
      </w:r>
      <w:r w:rsidRPr="00DF2BBB">
        <w:rPr>
          <w:rFonts w:eastAsia="Times New Roman"/>
          <w:i/>
          <w:iCs/>
          <w:sz w:val="22"/>
          <w:szCs w:val="22"/>
        </w:rPr>
        <w:t xml:space="preserve">Jimek: Economic Student Scientific Journal </w:t>
      </w:r>
      <w:r w:rsidRPr="00DF2BBB">
        <w:rPr>
          <w:rFonts w:eastAsia="Times New Roman"/>
          <w:sz w:val="22"/>
          <w:szCs w:val="22"/>
        </w:rPr>
        <w:t xml:space="preserve">, </w:t>
      </w:r>
      <w:r w:rsidRPr="00DF2BBB">
        <w:rPr>
          <w:rFonts w:eastAsia="Times New Roman"/>
          <w:i/>
          <w:iCs/>
          <w:sz w:val="22"/>
          <w:szCs w:val="22"/>
        </w:rPr>
        <w:t xml:space="preserve">2 </w:t>
      </w:r>
      <w:r w:rsidRPr="00DF2BBB">
        <w:rPr>
          <w:rFonts w:eastAsia="Times New Roman"/>
          <w:sz w:val="22"/>
          <w:szCs w:val="22"/>
        </w:rPr>
        <w:t>(1), 38. Https://Doi.Org/10.30737/Jimek.V2i1.428</w:t>
      </w:r>
    </w:p>
    <w:p w14:paraId="3045716C"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Dewi Purnama, P., &amp; Dwi Milania, I. (2022). Performance Analysis of Supporting Facilities Assets at Dreamland Water Park Ajibarang, and Their Influence on Visitor Satisfaction. Performance Analysis of Supporting Facilities Assets at Dreamland Water Park Ajibarang, And Their Influence On Visitor Satisfaction. In </w:t>
      </w:r>
      <w:r w:rsidRPr="00DF2BBB">
        <w:rPr>
          <w:rFonts w:eastAsia="Times New Roman"/>
          <w:i/>
          <w:iCs/>
          <w:sz w:val="22"/>
          <w:szCs w:val="22"/>
        </w:rPr>
        <w:t xml:space="preserve">Journal of Infrastructure &amp; Facilities Asset Management </w:t>
      </w:r>
      <w:r w:rsidRPr="00DF2BBB">
        <w:rPr>
          <w:rFonts w:eastAsia="Times New Roman"/>
          <w:sz w:val="22"/>
          <w:szCs w:val="22"/>
        </w:rPr>
        <w:t>(Vol. 6, Issue 2).</w:t>
      </w:r>
    </w:p>
    <w:p w14:paraId="731CFF5E"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Dilla, N., Parimita, W., &amp; Suherdi, S. (2023). The Influence of Work Motivation and Organizational Justice on Organizational Citizenship Behavior in PT Rickindo Employees. </w:t>
      </w:r>
      <w:r w:rsidRPr="00DF2BBB">
        <w:rPr>
          <w:rFonts w:eastAsia="Times New Roman"/>
          <w:i/>
          <w:iCs/>
          <w:sz w:val="22"/>
          <w:szCs w:val="22"/>
        </w:rPr>
        <w:t xml:space="preserve">Sibatik Journal: Scientific Journal in Social, Economic, Cultural, Technological and Educational Sectors </w:t>
      </w:r>
      <w:r w:rsidRPr="00DF2BBB">
        <w:rPr>
          <w:rFonts w:eastAsia="Times New Roman"/>
          <w:sz w:val="22"/>
          <w:szCs w:val="22"/>
        </w:rPr>
        <w:t xml:space="preserve">, </w:t>
      </w:r>
      <w:r w:rsidRPr="00DF2BBB">
        <w:rPr>
          <w:rFonts w:eastAsia="Times New Roman"/>
          <w:i/>
          <w:iCs/>
          <w:sz w:val="22"/>
          <w:szCs w:val="22"/>
        </w:rPr>
        <w:t xml:space="preserve">2 </w:t>
      </w:r>
      <w:r w:rsidRPr="00DF2BBB">
        <w:rPr>
          <w:rFonts w:eastAsia="Times New Roman"/>
          <w:sz w:val="22"/>
          <w:szCs w:val="22"/>
        </w:rPr>
        <w:t>(2), 409–428. https://Doi.Org/10.54443/Sibatik.V2i2.567</w:t>
      </w:r>
    </w:p>
    <w:p w14:paraId="3A7DAFC3"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Dini Mustika Damayanti. (2019). </w:t>
      </w:r>
      <w:r w:rsidRPr="00DF2BBB">
        <w:rPr>
          <w:rFonts w:eastAsia="Times New Roman"/>
          <w:i/>
          <w:iCs/>
          <w:sz w:val="22"/>
          <w:szCs w:val="22"/>
        </w:rPr>
        <w:t xml:space="preserve">The Influence of Tourist Facilities on Satisfaction and Its Impact on Tourist </w:t>
      </w:r>
      <w:r w:rsidRPr="00DF2BBB">
        <w:rPr>
          <w:rFonts w:eastAsia="Times New Roman"/>
          <w:i/>
          <w:iCs/>
          <w:sz w:val="22"/>
          <w:szCs w:val="22"/>
        </w:rPr>
        <w:lastRenderedPageBreak/>
        <w:t xml:space="preserve">Loyalty at Bumi Ayu Temple, Pali Regency </w:t>
      </w:r>
      <w:r w:rsidRPr="00DF2BBB">
        <w:rPr>
          <w:rFonts w:eastAsia="Times New Roman"/>
          <w:sz w:val="22"/>
          <w:szCs w:val="22"/>
        </w:rPr>
        <w:t>. Sriwijaya State Polytechnic.</w:t>
      </w:r>
    </w:p>
    <w:p w14:paraId="02CC9400"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Husain, BA, &amp; Santoso, AB (2023). The Influence of the Covid-19 Pandemic on the Number of Tourists Viewed from 4a (Attraction, Accessibility, Amenities, Amenities) Case Study of the Harapan Island Community. </w:t>
      </w:r>
      <w:r w:rsidRPr="00DF2BBB">
        <w:rPr>
          <w:rFonts w:eastAsia="Times New Roman"/>
          <w:i/>
          <w:iCs/>
          <w:sz w:val="22"/>
          <w:szCs w:val="22"/>
        </w:rPr>
        <w:t xml:space="preserve">Journal of Management &amp; Education </w:t>
      </w:r>
      <w:r w:rsidRPr="00DF2BBB">
        <w:rPr>
          <w:rFonts w:eastAsia="Times New Roman"/>
          <w:sz w:val="22"/>
          <w:szCs w:val="22"/>
        </w:rPr>
        <w:t xml:space="preserve">, </w:t>
      </w:r>
      <w:r w:rsidRPr="00DF2BBB">
        <w:rPr>
          <w:rFonts w:eastAsia="Times New Roman"/>
          <w:i/>
          <w:iCs/>
          <w:sz w:val="22"/>
          <w:szCs w:val="22"/>
        </w:rPr>
        <w:t xml:space="preserve">Vol.1 </w:t>
      </w:r>
      <w:r w:rsidRPr="00DF2BBB">
        <w:rPr>
          <w:rFonts w:eastAsia="Times New Roman"/>
          <w:sz w:val="22"/>
          <w:szCs w:val="22"/>
        </w:rPr>
        <w:t>.</w:t>
      </w:r>
    </w:p>
    <w:p w14:paraId="7D567466"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Ilham Raka Guntara, Tantri Puspita Yazid, &amp; Rumyeni. (2023). Communication Strategy of the Family Planning Population Control Service for Women's Empowerment and Child Protection in Kampar Regency towards a Primary Level Child Friendly City. </w:t>
      </w:r>
      <w:r w:rsidRPr="00DF2BBB">
        <w:rPr>
          <w:rFonts w:eastAsia="Times New Roman"/>
          <w:i/>
          <w:iCs/>
          <w:sz w:val="22"/>
          <w:szCs w:val="22"/>
        </w:rPr>
        <w:t xml:space="preserve">Public Service And Governance </w:t>
      </w:r>
      <w:r w:rsidRPr="00DF2BBB">
        <w:rPr>
          <w:rFonts w:eastAsia="Times New Roman"/>
          <w:sz w:val="22"/>
          <w:szCs w:val="22"/>
        </w:rPr>
        <w:t xml:space="preserve">, </w:t>
      </w:r>
      <w:r w:rsidRPr="00DF2BBB">
        <w:rPr>
          <w:rFonts w:eastAsia="Times New Roman"/>
          <w:i/>
          <w:iCs/>
          <w:sz w:val="22"/>
          <w:szCs w:val="22"/>
        </w:rPr>
        <w:t xml:space="preserve">4 </w:t>
      </w:r>
      <w:r w:rsidRPr="00DF2BBB">
        <w:rPr>
          <w:rFonts w:eastAsia="Times New Roman"/>
          <w:sz w:val="22"/>
          <w:szCs w:val="22"/>
        </w:rPr>
        <w:t>.</w:t>
      </w:r>
    </w:p>
    <w:p w14:paraId="78BC7A4B"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Mashuri, M. (2020). Analysis of Customer Loyalty Dimensions Based on an Islamic Perspective. </w:t>
      </w:r>
      <w:r w:rsidRPr="00DF2BBB">
        <w:rPr>
          <w:rFonts w:eastAsia="Times New Roman"/>
          <w:i/>
          <w:iCs/>
          <w:sz w:val="22"/>
          <w:szCs w:val="22"/>
        </w:rPr>
        <w:t xml:space="preserve">Iqtishaduna: Our Scientific Journal of Economics </w:t>
      </w:r>
      <w:r w:rsidRPr="00DF2BBB">
        <w:rPr>
          <w:rFonts w:eastAsia="Times New Roman"/>
          <w:sz w:val="22"/>
          <w:szCs w:val="22"/>
        </w:rPr>
        <w:t xml:space="preserve">, </w:t>
      </w:r>
      <w:r w:rsidRPr="00DF2BBB">
        <w:rPr>
          <w:rFonts w:eastAsia="Times New Roman"/>
          <w:i/>
          <w:iCs/>
          <w:sz w:val="22"/>
          <w:szCs w:val="22"/>
        </w:rPr>
        <w:t xml:space="preserve">9 </w:t>
      </w:r>
      <w:r w:rsidRPr="00DF2BBB">
        <w:rPr>
          <w:rFonts w:eastAsia="Times New Roman"/>
          <w:sz w:val="22"/>
          <w:szCs w:val="22"/>
        </w:rPr>
        <w:t>(1), 54–64. https://Doi.Org/10.46367/Iqtishaduna.V9i1.212</w:t>
      </w:r>
    </w:p>
    <w:p w14:paraId="71AC8F25"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Muslim, MBC (2022). The Influence of Attractions, Activities, Amenities and Accessibility on Tourist Satisfaction at Taman Nusa Bali. </w:t>
      </w:r>
      <w:r w:rsidRPr="00DF2BBB">
        <w:rPr>
          <w:rFonts w:eastAsia="Times New Roman"/>
          <w:i/>
          <w:iCs/>
          <w:sz w:val="22"/>
          <w:szCs w:val="22"/>
        </w:rPr>
        <w:t xml:space="preserve">Journal of Management Vision </w:t>
      </w:r>
      <w:r w:rsidRPr="00DF2BBB">
        <w:rPr>
          <w:rFonts w:eastAsia="Times New Roman"/>
          <w:sz w:val="22"/>
          <w:szCs w:val="22"/>
        </w:rPr>
        <w:t xml:space="preserve">, </w:t>
      </w:r>
      <w:r w:rsidRPr="00DF2BBB">
        <w:rPr>
          <w:rFonts w:eastAsia="Times New Roman"/>
          <w:i/>
          <w:iCs/>
          <w:sz w:val="22"/>
          <w:szCs w:val="22"/>
        </w:rPr>
        <w:t xml:space="preserve">Vol.8 </w:t>
      </w:r>
      <w:r w:rsidRPr="00DF2BBB">
        <w:rPr>
          <w:rFonts w:eastAsia="Times New Roman"/>
          <w:sz w:val="22"/>
          <w:szCs w:val="22"/>
        </w:rPr>
        <w:t>.</w:t>
      </w:r>
    </w:p>
    <w:p w14:paraId="03FC810C"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Nafiudin, Andari, Denny Kurnia, &amp; Andini Tia Safitri. (2021). The Importance of Job Redesign and Job Descriptions to Improve Employee Performance During the Covid 19 Pandemic. </w:t>
      </w:r>
      <w:r w:rsidRPr="00DF2BBB">
        <w:rPr>
          <w:rFonts w:eastAsia="Times New Roman"/>
          <w:i/>
          <w:iCs/>
          <w:sz w:val="22"/>
          <w:szCs w:val="22"/>
        </w:rPr>
        <w:t xml:space="preserve">Management Science </w:t>
      </w:r>
      <w:r w:rsidRPr="00DF2BBB">
        <w:rPr>
          <w:rFonts w:eastAsia="Times New Roman"/>
          <w:sz w:val="22"/>
          <w:szCs w:val="22"/>
        </w:rPr>
        <w:t xml:space="preserve">, </w:t>
      </w:r>
      <w:r w:rsidRPr="00DF2BBB">
        <w:rPr>
          <w:rFonts w:eastAsia="Times New Roman"/>
          <w:i/>
          <w:iCs/>
          <w:sz w:val="22"/>
          <w:szCs w:val="22"/>
        </w:rPr>
        <w:t xml:space="preserve">7 </w:t>
      </w:r>
      <w:r w:rsidRPr="00DF2BBB">
        <w:rPr>
          <w:rFonts w:eastAsia="Times New Roman"/>
          <w:sz w:val="22"/>
          <w:szCs w:val="22"/>
        </w:rPr>
        <w:t>.</w:t>
      </w:r>
    </w:p>
    <w:p w14:paraId="08EF4D8E"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Natanael Ariesandi Rusli, &amp; Estika P Sani. (2022). The Influence of Team Work Supervision and Discipline on Employee Work Productivity of Pt. Primadaya Plasticindo. </w:t>
      </w:r>
      <w:r w:rsidRPr="00DF2BBB">
        <w:rPr>
          <w:rFonts w:eastAsia="Times New Roman"/>
          <w:i/>
          <w:iCs/>
          <w:sz w:val="22"/>
          <w:szCs w:val="22"/>
        </w:rPr>
        <w:t xml:space="preserve">Journal of Management and Accounting Research </w:t>
      </w:r>
      <w:r w:rsidRPr="00DF2BBB">
        <w:rPr>
          <w:rFonts w:eastAsia="Times New Roman"/>
          <w:sz w:val="22"/>
          <w:szCs w:val="22"/>
        </w:rPr>
        <w:t xml:space="preserve">, </w:t>
      </w:r>
      <w:r w:rsidRPr="00DF2BBB">
        <w:rPr>
          <w:rFonts w:eastAsia="Times New Roman"/>
          <w:i/>
          <w:iCs/>
          <w:sz w:val="22"/>
          <w:szCs w:val="22"/>
        </w:rPr>
        <w:t xml:space="preserve">2 </w:t>
      </w:r>
      <w:r w:rsidRPr="00DF2BBB">
        <w:rPr>
          <w:rFonts w:eastAsia="Times New Roman"/>
          <w:sz w:val="22"/>
          <w:szCs w:val="22"/>
        </w:rPr>
        <w:t>(1).</w:t>
      </w:r>
    </w:p>
    <w:p w14:paraId="5F7EE9CB"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Nurmala, Sullaida, &amp; Damanhur. (2022). The Influence of Tourist Facilities, Tourist Attraction and Service Quality on Visitor Satisfaction at Ujong Blang Lhokseumawe Beach Tourism. </w:t>
      </w:r>
      <w:r w:rsidRPr="00DF2BBB">
        <w:rPr>
          <w:rFonts w:eastAsia="Times New Roman"/>
          <w:i/>
          <w:iCs/>
          <w:sz w:val="22"/>
          <w:szCs w:val="22"/>
        </w:rPr>
        <w:t xml:space="preserve">Journal of Management and Business Economics </w:t>
      </w:r>
      <w:r w:rsidRPr="00DF2BBB">
        <w:rPr>
          <w:rFonts w:eastAsia="Times New Roman"/>
          <w:sz w:val="22"/>
          <w:szCs w:val="22"/>
        </w:rPr>
        <w:t xml:space="preserve">, </w:t>
      </w:r>
      <w:r w:rsidRPr="00DF2BBB">
        <w:rPr>
          <w:rFonts w:eastAsia="Times New Roman"/>
          <w:i/>
          <w:iCs/>
          <w:sz w:val="22"/>
          <w:szCs w:val="22"/>
        </w:rPr>
        <w:t xml:space="preserve">22 </w:t>
      </w:r>
      <w:r w:rsidRPr="00DF2BBB">
        <w:rPr>
          <w:rFonts w:eastAsia="Times New Roman"/>
          <w:sz w:val="22"/>
          <w:szCs w:val="22"/>
        </w:rPr>
        <w:t>.</w:t>
      </w:r>
    </w:p>
    <w:p w14:paraId="22DC0D34"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Olivia, J., &amp; Nurfebiaraning, S. (ND). </w:t>
      </w:r>
      <w:r w:rsidRPr="00DF2BBB">
        <w:rPr>
          <w:rFonts w:eastAsia="Times New Roman"/>
          <w:i/>
          <w:iCs/>
          <w:sz w:val="22"/>
          <w:szCs w:val="22"/>
        </w:rPr>
        <w:t xml:space="preserve">The Influence of Tokopedia's Video Advertising Version "Make Ramadan the Best Opportunity" on Audience's Affective Response </w:t>
      </w:r>
      <w:r w:rsidRPr="00DF2BBB">
        <w:rPr>
          <w:rFonts w:eastAsia="Times New Roman"/>
          <w:sz w:val="22"/>
          <w:szCs w:val="22"/>
        </w:rPr>
        <w:t>(Vol. 7).</w:t>
      </w:r>
    </w:p>
    <w:p w14:paraId="6EF3526A"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Pariyanti, E., &amp; Buchori, R. (ND). </w:t>
      </w:r>
      <w:r w:rsidRPr="00DF2BBB">
        <w:rPr>
          <w:rFonts w:eastAsia="Times New Roman"/>
          <w:i/>
          <w:iCs/>
          <w:sz w:val="22"/>
          <w:szCs w:val="22"/>
        </w:rPr>
        <w:t xml:space="preserve">Tourist Attractions and Business Actors (The Impact of Tourist Attraction Development on the Community's Economy) </w:t>
      </w:r>
      <w:r w:rsidRPr="00DF2BBB">
        <w:rPr>
          <w:rFonts w:eastAsia="Times New Roman"/>
          <w:sz w:val="22"/>
          <w:szCs w:val="22"/>
        </w:rPr>
        <w:t>. Www.Pustakaaksara.Co.Id</w:t>
      </w:r>
    </w:p>
    <w:p w14:paraId="07AD9423"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Pratama, SA, Intan, R., Student, P., Lecturer, D., &amp; Unsurya, M. (ND). </w:t>
      </w:r>
      <w:r w:rsidRPr="00DF2BBB">
        <w:rPr>
          <w:rFonts w:eastAsia="Times New Roman"/>
          <w:i/>
          <w:iCs/>
          <w:sz w:val="22"/>
          <w:szCs w:val="22"/>
        </w:rPr>
        <w:t xml:space="preserve">The Effect of Implementing Standard Operational Procedures and Competencies on the Work Productivity of Employees of the Export Division of Pt. Two Indonesian Horses </w:t>
      </w:r>
      <w:r w:rsidRPr="00DF2BBB">
        <w:rPr>
          <w:rFonts w:eastAsia="Times New Roman"/>
          <w:sz w:val="22"/>
          <w:szCs w:val="22"/>
        </w:rPr>
        <w:t>.</w:t>
      </w:r>
    </w:p>
    <w:p w14:paraId="2918BE49"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Priska Regina E. Mamesah. (2020). </w:t>
      </w:r>
      <w:r w:rsidRPr="00DF2BBB">
        <w:rPr>
          <w:rFonts w:eastAsia="Times New Roman"/>
          <w:i/>
          <w:iCs/>
          <w:sz w:val="22"/>
          <w:szCs w:val="22"/>
        </w:rPr>
        <w:t xml:space="preserve">The Influence of Service Quality on Customer Satisfaction at the Lucky Inn Manado Hotel </w:t>
      </w:r>
      <w:r w:rsidRPr="00DF2BBB">
        <w:rPr>
          <w:rFonts w:eastAsia="Times New Roman"/>
          <w:sz w:val="22"/>
          <w:szCs w:val="22"/>
        </w:rPr>
        <w:t>.</w:t>
      </w:r>
    </w:p>
    <w:p w14:paraId="3548B982"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Prof. Dr. Sugiyono. (2019). Quantitative </w:t>
      </w:r>
      <w:r w:rsidRPr="00DF2BBB">
        <w:rPr>
          <w:rFonts w:eastAsia="Times New Roman"/>
          <w:i/>
          <w:iCs/>
          <w:sz w:val="22"/>
          <w:szCs w:val="22"/>
        </w:rPr>
        <w:t xml:space="preserve">Qualitative Research Methods and R&amp;D </w:t>
      </w:r>
      <w:r w:rsidRPr="00DF2BBB">
        <w:rPr>
          <w:rFonts w:eastAsia="Times New Roman"/>
          <w:sz w:val="22"/>
          <w:szCs w:val="22"/>
        </w:rPr>
        <w:t>(2nd Ed.). Alphabet.</w:t>
      </w:r>
    </w:p>
    <w:p w14:paraId="4201728A"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Purnomo, E., &amp; Suhendra, ES (2020). Analysis of Years of Service and Promotions on the Performance of BPJS Employment Employees. </w:t>
      </w:r>
      <w:r w:rsidRPr="00DF2BBB">
        <w:rPr>
          <w:rFonts w:eastAsia="Times New Roman"/>
          <w:i/>
          <w:iCs/>
          <w:sz w:val="22"/>
          <w:szCs w:val="22"/>
        </w:rPr>
        <w:t xml:space="preserve">Archipelago Journal of Business Management Applications </w:t>
      </w:r>
      <w:r w:rsidRPr="00DF2BBB">
        <w:rPr>
          <w:rFonts w:eastAsia="Times New Roman"/>
          <w:sz w:val="22"/>
          <w:szCs w:val="22"/>
        </w:rPr>
        <w:t xml:space="preserve">, </w:t>
      </w:r>
      <w:r w:rsidRPr="00DF2BBB">
        <w:rPr>
          <w:rFonts w:eastAsia="Times New Roman"/>
          <w:i/>
          <w:iCs/>
          <w:sz w:val="22"/>
          <w:szCs w:val="22"/>
        </w:rPr>
        <w:t xml:space="preserve">5 </w:t>
      </w:r>
      <w:r w:rsidRPr="00DF2BBB">
        <w:rPr>
          <w:rFonts w:eastAsia="Times New Roman"/>
          <w:sz w:val="22"/>
          <w:szCs w:val="22"/>
        </w:rPr>
        <w:t>(1), 32–43. https://Doi.Org/10.29407/Nusamba.V5i1.13801</w:t>
      </w:r>
    </w:p>
    <w:p w14:paraId="4C93E875"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Rorong, GA, Tamengkel, LF, Mukuan, DDS, Studi, P., &amp; Bisnis, A. (2021). The Influence of Price and Product Quality on Purchasing Decisions on Imported Used Clothing at Pasar Baru Langowan. In </w:t>
      </w:r>
      <w:r w:rsidRPr="00DF2BBB">
        <w:rPr>
          <w:rFonts w:eastAsia="Times New Roman"/>
          <w:i/>
          <w:iCs/>
          <w:sz w:val="22"/>
          <w:szCs w:val="22"/>
        </w:rPr>
        <w:t xml:space="preserve">Productivity </w:t>
      </w:r>
      <w:r w:rsidRPr="00DF2BBB">
        <w:rPr>
          <w:rFonts w:eastAsia="Times New Roman"/>
          <w:sz w:val="22"/>
          <w:szCs w:val="22"/>
        </w:rPr>
        <w:t>(Vol. 2, Issue 3).</w:t>
      </w:r>
    </w:p>
    <w:p w14:paraId="61499F8D"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Septiawan, J. (2021). </w:t>
      </w:r>
      <w:r w:rsidRPr="00DF2BBB">
        <w:rPr>
          <w:rFonts w:eastAsia="Times New Roman"/>
          <w:i/>
          <w:iCs/>
          <w:sz w:val="22"/>
          <w:szCs w:val="22"/>
        </w:rPr>
        <w:t xml:space="preserve">Identification of Facilities and Infrastructure for the Comfort of Embung Cerme Tourism Users, Sanggang Village </w:t>
      </w:r>
      <w:r w:rsidRPr="00DF2BBB">
        <w:rPr>
          <w:rFonts w:eastAsia="Times New Roman"/>
          <w:sz w:val="22"/>
          <w:szCs w:val="22"/>
        </w:rPr>
        <w:t>.</w:t>
      </w:r>
    </w:p>
    <w:p w14:paraId="607AD643"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Syaiful Anwar, R., Ikhwan, S., Khojin, N., Program, S., Management, F., Economics, D., Business, UM, Setiabudi, K., Brebes, J., &amp; Tengah, I. (ND). The Influence of Customer Relationship Management on Customer Loyalty Through Customer Satisfaction (Case Study at He Kafei Coffee Shop). In </w:t>
      </w:r>
      <w:r w:rsidRPr="00DF2BBB">
        <w:rPr>
          <w:rFonts w:eastAsia="Times New Roman"/>
          <w:i/>
          <w:iCs/>
          <w:sz w:val="22"/>
          <w:szCs w:val="22"/>
        </w:rPr>
        <w:t xml:space="preserve">Indonesian Journal of Research and Community Service </w:t>
      </w:r>
      <w:r w:rsidRPr="00DF2BBB">
        <w:rPr>
          <w:rFonts w:eastAsia="Times New Roman"/>
          <w:sz w:val="22"/>
          <w:szCs w:val="22"/>
        </w:rPr>
        <w:t>(Vol. 1, Issue 1).</w:t>
      </w:r>
    </w:p>
    <w:p w14:paraId="637AB3B6"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Tia Nur Safitri. (2021). </w:t>
      </w:r>
      <w:r w:rsidRPr="00DF2BBB">
        <w:rPr>
          <w:rFonts w:eastAsia="Times New Roman"/>
          <w:i/>
          <w:iCs/>
          <w:sz w:val="22"/>
          <w:szCs w:val="22"/>
        </w:rPr>
        <w:t xml:space="preserve">The Influence of Service Quality, Facilities and Customer Satisfaction on Batam City Hotel Customer Loyalty </w:t>
      </w:r>
      <w:r w:rsidRPr="00DF2BBB">
        <w:rPr>
          <w:rFonts w:eastAsia="Times New Roman"/>
          <w:sz w:val="22"/>
          <w:szCs w:val="22"/>
        </w:rPr>
        <w:t>. Putera Batam University.</w:t>
      </w:r>
    </w:p>
    <w:p w14:paraId="754D321E"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i/>
          <w:iCs/>
          <w:sz w:val="22"/>
          <w:szCs w:val="22"/>
        </w:rPr>
        <w:t xml:space="preserve">Transera Waterpark </w:t>
      </w:r>
      <w:r w:rsidRPr="00DF2BBB">
        <w:rPr>
          <w:rFonts w:eastAsia="Times New Roman"/>
          <w:sz w:val="22"/>
          <w:szCs w:val="22"/>
        </w:rPr>
        <w:t>. (ND). Retrieved September 20, 2023, From Www.Transerawaterpark.Co.Id</w:t>
      </w:r>
    </w:p>
    <w:p w14:paraId="2D88A368"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Virginia Saway, W., Alvianna, S., Lasarudin, A., &amp; Hidayatullah, S. (ND). </w:t>
      </w:r>
      <w:r w:rsidRPr="00DF2BBB">
        <w:rPr>
          <w:rFonts w:eastAsia="Times New Roman"/>
          <w:i/>
          <w:iCs/>
          <w:sz w:val="22"/>
          <w:szCs w:val="22"/>
        </w:rPr>
        <w:t xml:space="preserve">The Impact of Attractions, Amenities and Accessibility of Pasir Putih Beach, Manokwari Regency on the Satisfaction of Visiting Tourists </w:t>
      </w:r>
      <w:r w:rsidRPr="00DF2BBB">
        <w:rPr>
          <w:rFonts w:eastAsia="Times New Roman"/>
          <w:sz w:val="22"/>
          <w:szCs w:val="22"/>
        </w:rPr>
        <w:t>. Http://Ejournal.Ihdn.Ac.Id/Index.Php/Pb/Index</w:t>
      </w:r>
    </w:p>
    <w:p w14:paraId="6DF1A605"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Wahyudi, AS, Sukowiyono, G., &amp; Hamka. (2023). Waterpark and Hotel Tourism in Batangan Village, Bangkalantema Regency: Tropical Architecture. </w:t>
      </w:r>
      <w:r w:rsidRPr="00DF2BBB">
        <w:rPr>
          <w:rFonts w:eastAsia="Times New Roman"/>
          <w:i/>
          <w:iCs/>
          <w:sz w:val="22"/>
          <w:szCs w:val="22"/>
        </w:rPr>
        <w:t xml:space="preserve">Pengilon Journal </w:t>
      </w:r>
      <w:r w:rsidRPr="00DF2BBB">
        <w:rPr>
          <w:rFonts w:eastAsia="Times New Roman"/>
          <w:sz w:val="22"/>
          <w:szCs w:val="22"/>
        </w:rPr>
        <w:t xml:space="preserve">, </w:t>
      </w:r>
      <w:r w:rsidRPr="00DF2BBB">
        <w:rPr>
          <w:rFonts w:eastAsia="Times New Roman"/>
          <w:i/>
          <w:iCs/>
          <w:sz w:val="22"/>
          <w:szCs w:val="22"/>
        </w:rPr>
        <w:t xml:space="preserve">Volume 7 </w:t>
      </w:r>
      <w:r w:rsidRPr="00DF2BBB">
        <w:rPr>
          <w:rFonts w:eastAsia="Times New Roman"/>
          <w:sz w:val="22"/>
          <w:szCs w:val="22"/>
        </w:rPr>
        <w:t>.</w:t>
      </w:r>
    </w:p>
    <w:p w14:paraId="6A7AF477"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Wulandari, RW, Sidanti, H., Citaningtyas, D., &amp; Kadi, A. (ND). </w:t>
      </w:r>
      <w:r w:rsidRPr="00DF2BBB">
        <w:rPr>
          <w:rFonts w:eastAsia="Times New Roman"/>
          <w:i/>
          <w:iCs/>
          <w:sz w:val="22"/>
          <w:szCs w:val="22"/>
        </w:rPr>
        <w:t xml:space="preserve">Simba Business Management and Accounting Innovation Seminar 4 Business Management and Accounting Innovation Seminar (Simba) 4 Faculty of Economics and Business Pgri Madiun University The Influence of Tourist Facilities, Price Perceptions, and Destination Image on Interest in Returning to Lawu Park Tawangmangu Tourism, Karanganyar Regency, Central Java </w:t>
      </w:r>
      <w:r w:rsidRPr="00DF2BBB">
        <w:rPr>
          <w:rFonts w:eastAsia="Times New Roman"/>
          <w:sz w:val="22"/>
          <w:szCs w:val="22"/>
        </w:rPr>
        <w:t>.</w:t>
      </w:r>
    </w:p>
    <w:p w14:paraId="0A0173BE"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Yana Riza, F., Antosa, Z., &amp; Witri, G. (ND). </w:t>
      </w:r>
      <w:r w:rsidRPr="00DF2BBB">
        <w:rPr>
          <w:rFonts w:eastAsia="Times New Roman"/>
          <w:i/>
          <w:iCs/>
          <w:sz w:val="22"/>
          <w:szCs w:val="22"/>
        </w:rPr>
        <w:t xml:space="preserve">Journal of Elementary School Education and Learning </w:t>
      </w:r>
      <w:r w:rsidRPr="00DF2BBB">
        <w:rPr>
          <w:rFonts w:eastAsia="Times New Roman"/>
          <w:i/>
          <w:iCs/>
          <w:sz w:val="22"/>
          <w:szCs w:val="22"/>
        </w:rPr>
        <w:lastRenderedPageBreak/>
        <w:t xml:space="preserve">Innovation Developing Multicultural Based Student Worksheets in Arts, Culture and Crafts Learning for Class V Elementary Schools </w:t>
      </w:r>
      <w:r w:rsidRPr="00DF2BBB">
        <w:rPr>
          <w:rFonts w:eastAsia="Times New Roman"/>
          <w:sz w:val="22"/>
          <w:szCs w:val="22"/>
        </w:rPr>
        <w:t>. Http://E-Journal.Unp.Ac.Id/Index.Php/Jippsd</w:t>
      </w:r>
    </w:p>
    <w:p w14:paraId="74C1F2D2" w14:textId="77777777"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Yuliana, L., Nim, R., Ekonomi, J., Faculty, S., Dan, E., &amp; Islam, B. (2023). </w:t>
      </w:r>
      <w:r w:rsidRPr="00DF2BBB">
        <w:rPr>
          <w:rFonts w:eastAsia="Times New Roman"/>
          <w:i/>
          <w:iCs/>
          <w:sz w:val="22"/>
          <w:szCs w:val="22"/>
        </w:rPr>
        <w:t xml:space="preserve">The Influence of Facilities and Tourist Attractions on Visitor Loyalty at the Ngebel Lake Tourist Attraction, Ponorogo Thesis by </w:t>
      </w:r>
      <w:r w:rsidRPr="00DF2BBB">
        <w:rPr>
          <w:rFonts w:eastAsia="Times New Roman"/>
          <w:sz w:val="22"/>
          <w:szCs w:val="22"/>
        </w:rPr>
        <w:t>.</w:t>
      </w:r>
    </w:p>
    <w:p w14:paraId="4F8D6856" w14:textId="699E40E5" w:rsidR="00DF2BBB" w:rsidRPr="00DF2BBB" w:rsidRDefault="00DF2BBB" w:rsidP="00DF2BBB">
      <w:pPr>
        <w:autoSpaceDE w:val="0"/>
        <w:autoSpaceDN w:val="0"/>
        <w:ind w:left="567" w:hanging="567"/>
        <w:jc w:val="both"/>
        <w:rPr>
          <w:rFonts w:eastAsia="Times New Roman"/>
          <w:sz w:val="24"/>
          <w:szCs w:val="24"/>
        </w:rPr>
      </w:pPr>
      <w:r w:rsidRPr="00DF2BBB">
        <w:rPr>
          <w:rFonts w:eastAsia="Times New Roman"/>
          <w:sz w:val="22"/>
          <w:szCs w:val="22"/>
        </w:rPr>
        <w:t xml:space="preserve">Z. Novandaya, &amp; HB Wijaya. (2021). The Influence of Supply Factor Satisfaction Values on Visitor Loyalty at Posong Tourist Attractions. </w:t>
      </w:r>
      <w:r w:rsidRPr="00DF2BBB">
        <w:rPr>
          <w:rFonts w:eastAsia="Times New Roman"/>
          <w:i/>
          <w:iCs/>
          <w:sz w:val="22"/>
          <w:szCs w:val="22"/>
        </w:rPr>
        <w:t xml:space="preserve">Pwk Engineering (City Regional Planning) </w:t>
      </w:r>
      <w:r w:rsidRPr="00DF2BBB">
        <w:rPr>
          <w:rFonts w:eastAsia="Times New Roman"/>
          <w:sz w:val="22"/>
          <w:szCs w:val="22"/>
        </w:rPr>
        <w:t>.</w:t>
      </w:r>
      <w:bookmarkEnd w:id="26"/>
      <w:r w:rsidRPr="00DF2BBB">
        <w:rPr>
          <w:rFonts w:eastAsia="Times New Roman"/>
          <w:sz w:val="22"/>
          <w:szCs w:val="22"/>
        </w:rPr>
        <w:t> </w:t>
      </w:r>
    </w:p>
    <w:p w14:paraId="7EE8836E" w14:textId="77777777" w:rsidR="00DF2BBB" w:rsidRPr="00070A8B" w:rsidRDefault="00DF2BBB" w:rsidP="00DF2BBB">
      <w:pPr>
        <w:ind w:left="181" w:hanging="181"/>
        <w:jc w:val="both"/>
      </w:pPr>
    </w:p>
    <w:p w14:paraId="0F757A8A" w14:textId="77777777" w:rsidR="000D607C" w:rsidRDefault="000D60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sectPr w:rsidR="000D607C" w:rsidSect="000C0821">
      <w:footnotePr>
        <w:numRestart w:val="eachSect"/>
      </w:footnotePr>
      <w:endnotePr>
        <w:numFmt w:val="decimal"/>
      </w:endnotePr>
      <w:type w:val="continuous"/>
      <w:pgSz w:w="12240" w:h="15840" w:code="1"/>
      <w:pgMar w:top="1299" w:right="720" w:bottom="1276" w:left="720" w:header="567" w:footer="454" w:gutter="0"/>
      <w:cols w:num="2" w:space="432"/>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E50CE" w14:textId="77777777" w:rsidR="009960DC" w:rsidRDefault="009960DC">
      <w:r>
        <w:separator/>
      </w:r>
    </w:p>
  </w:endnote>
  <w:endnote w:type="continuationSeparator" w:id="0">
    <w:p w14:paraId="52FD4DC3" w14:textId="77777777" w:rsidR="009960DC" w:rsidRDefault="0099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BEFE2" w14:textId="77777777" w:rsidR="00CA1793" w:rsidRDefault="00CA17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3F8987" w14:textId="77777777" w:rsidR="000C0821" w:rsidRDefault="000C08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3EEDD" w14:textId="77777777" w:rsidR="00CA1793" w:rsidRDefault="00CA1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3E023" w14:textId="77777777" w:rsidR="009960DC" w:rsidRDefault="009960DC">
      <w:r>
        <w:separator/>
      </w:r>
    </w:p>
  </w:footnote>
  <w:footnote w:type="continuationSeparator" w:id="0">
    <w:p w14:paraId="3272A7D6" w14:textId="77777777" w:rsidR="009960DC" w:rsidRDefault="00996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C133C" w14:textId="77777777" w:rsidR="00CA1793" w:rsidRDefault="00CA1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BAD20" w14:textId="14C0B919" w:rsidR="000C494A" w:rsidRPr="00464984" w:rsidRDefault="00D73545" w:rsidP="00D73545">
    <w:pPr>
      <w:pStyle w:val="Header"/>
      <w:rPr>
        <w:rFonts w:eastAsia="MS Mincho"/>
        <w:b/>
        <w:sz w:val="20"/>
        <w:lang w:eastAsia="ja-JP"/>
      </w:rPr>
    </w:pPr>
    <w:r>
      <w:rPr>
        <w:rFonts w:eastAsia="PMingLiU"/>
        <w:b/>
        <w:sz w:val="20"/>
        <w:lang w:eastAsia="zh-TW"/>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4AB8D" w14:textId="77777777" w:rsidR="00CA1793" w:rsidRDefault="00CA1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6189A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FD476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F8D9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026FA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2C32C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BA23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D62F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D0EF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2430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D48B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pPr>
        <w:ind w:left="0" w:firstLine="0"/>
      </w:pPr>
    </w:lvl>
  </w:abstractNum>
  <w:abstractNum w:abstractNumId="11" w15:restartNumberingAfterBreak="0">
    <w:nsid w:val="060A5A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FB82DA9"/>
    <w:multiLevelType w:val="singleLevel"/>
    <w:tmpl w:val="271CCD90"/>
    <w:lvl w:ilvl="0">
      <w:start w:val="1"/>
      <w:numFmt w:val="bullet"/>
      <w:lvlText w:val=""/>
      <w:lvlJc w:val="left"/>
      <w:pPr>
        <w:tabs>
          <w:tab w:val="num" w:pos="360"/>
        </w:tabs>
        <w:ind w:left="360" w:hanging="360"/>
      </w:pPr>
      <w:rPr>
        <w:rFonts w:ascii="Symbol" w:hAnsi="Symbol" w:hint="default"/>
        <w:sz w:val="18"/>
      </w:rPr>
    </w:lvl>
  </w:abstractNum>
  <w:abstractNum w:abstractNumId="13" w15:restartNumberingAfterBreak="0">
    <w:nsid w:val="1248132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8E718DD"/>
    <w:multiLevelType w:val="hybridMultilevel"/>
    <w:tmpl w:val="BCC668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4F66E7"/>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6" w15:restartNumberingAfterBreak="0">
    <w:nsid w:val="3DFC35EA"/>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7" w15:restartNumberingAfterBreak="0">
    <w:nsid w:val="3EA73E6E"/>
    <w:multiLevelType w:val="hybridMultilevel"/>
    <w:tmpl w:val="090A330A"/>
    <w:lvl w:ilvl="0" w:tplc="BE08D2A2">
      <w:start w:val="9"/>
      <w:numFmt w:val="bullet"/>
      <w:lvlText w:val="-"/>
      <w:lvlJc w:val="left"/>
      <w:pPr>
        <w:tabs>
          <w:tab w:val="num" w:pos="760"/>
        </w:tabs>
        <w:ind w:left="760" w:hanging="360"/>
      </w:pPr>
      <w:rPr>
        <w:rFonts w:ascii="Times New Roman" w:eastAsia="Batang" w:hAnsi="Times New Roman" w:cs="Times New Roman" w:hint="default"/>
        <w:b/>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4B71041C"/>
    <w:multiLevelType w:val="hybridMultilevel"/>
    <w:tmpl w:val="AAA85AAE"/>
    <w:lvl w:ilvl="0" w:tplc="F1EC90FC">
      <w:numFmt w:val="bullet"/>
      <w:lvlText w:val=""/>
      <w:lvlJc w:val="left"/>
      <w:pPr>
        <w:tabs>
          <w:tab w:val="num" w:pos="360"/>
        </w:tabs>
        <w:ind w:left="216" w:hanging="216"/>
      </w:pPr>
      <w:rPr>
        <w:rFonts w:ascii="Symbol" w:eastAsia="MS Mincho"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6E04BF"/>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20" w15:restartNumberingAfterBreak="0">
    <w:nsid w:val="77C644D4"/>
    <w:multiLevelType w:val="hybridMultilevel"/>
    <w:tmpl w:val="7C600502"/>
    <w:lvl w:ilvl="0" w:tplc="3FDE84B4">
      <w:start w:val="1"/>
      <w:numFmt w:val="decimal"/>
      <w:lvlText w:val="%1."/>
      <w:lvlJc w:val="left"/>
      <w:pPr>
        <w:tabs>
          <w:tab w:val="num" w:pos="720"/>
        </w:tabs>
        <w:ind w:left="720" w:hanging="360"/>
      </w:pPr>
      <w:rPr>
        <w:rFonts w:hint="default"/>
      </w:rPr>
    </w:lvl>
    <w:lvl w:ilvl="1" w:tplc="7FE6418A" w:tentative="1">
      <w:start w:val="1"/>
      <w:numFmt w:val="lowerLetter"/>
      <w:lvlText w:val="%2."/>
      <w:lvlJc w:val="left"/>
      <w:pPr>
        <w:tabs>
          <w:tab w:val="num" w:pos="1440"/>
        </w:tabs>
        <w:ind w:left="1440" w:hanging="360"/>
      </w:pPr>
    </w:lvl>
    <w:lvl w:ilvl="2" w:tplc="9E10796E" w:tentative="1">
      <w:start w:val="1"/>
      <w:numFmt w:val="lowerRoman"/>
      <w:lvlText w:val="%3."/>
      <w:lvlJc w:val="right"/>
      <w:pPr>
        <w:tabs>
          <w:tab w:val="num" w:pos="2160"/>
        </w:tabs>
        <w:ind w:left="2160" w:hanging="180"/>
      </w:pPr>
    </w:lvl>
    <w:lvl w:ilvl="3" w:tplc="FD7AE56C" w:tentative="1">
      <w:start w:val="1"/>
      <w:numFmt w:val="decimal"/>
      <w:lvlText w:val="%4."/>
      <w:lvlJc w:val="left"/>
      <w:pPr>
        <w:tabs>
          <w:tab w:val="num" w:pos="2880"/>
        </w:tabs>
        <w:ind w:left="2880" w:hanging="360"/>
      </w:pPr>
    </w:lvl>
    <w:lvl w:ilvl="4" w:tplc="03367C9C" w:tentative="1">
      <w:start w:val="1"/>
      <w:numFmt w:val="lowerLetter"/>
      <w:lvlText w:val="%5."/>
      <w:lvlJc w:val="left"/>
      <w:pPr>
        <w:tabs>
          <w:tab w:val="num" w:pos="3600"/>
        </w:tabs>
        <w:ind w:left="3600" w:hanging="360"/>
      </w:pPr>
    </w:lvl>
    <w:lvl w:ilvl="5" w:tplc="F788CE34" w:tentative="1">
      <w:start w:val="1"/>
      <w:numFmt w:val="lowerRoman"/>
      <w:lvlText w:val="%6."/>
      <w:lvlJc w:val="right"/>
      <w:pPr>
        <w:tabs>
          <w:tab w:val="num" w:pos="4320"/>
        </w:tabs>
        <w:ind w:left="4320" w:hanging="180"/>
      </w:pPr>
    </w:lvl>
    <w:lvl w:ilvl="6" w:tplc="3146A8B2" w:tentative="1">
      <w:start w:val="1"/>
      <w:numFmt w:val="decimal"/>
      <w:lvlText w:val="%7."/>
      <w:lvlJc w:val="left"/>
      <w:pPr>
        <w:tabs>
          <w:tab w:val="num" w:pos="5040"/>
        </w:tabs>
        <w:ind w:left="5040" w:hanging="360"/>
      </w:pPr>
    </w:lvl>
    <w:lvl w:ilvl="7" w:tplc="66147314" w:tentative="1">
      <w:start w:val="1"/>
      <w:numFmt w:val="lowerLetter"/>
      <w:lvlText w:val="%8."/>
      <w:lvlJc w:val="left"/>
      <w:pPr>
        <w:tabs>
          <w:tab w:val="num" w:pos="5760"/>
        </w:tabs>
        <w:ind w:left="5760" w:hanging="360"/>
      </w:pPr>
    </w:lvl>
    <w:lvl w:ilvl="8" w:tplc="307EBAA4" w:tentative="1">
      <w:start w:val="1"/>
      <w:numFmt w:val="lowerRoman"/>
      <w:lvlText w:val="%9."/>
      <w:lvlJc w:val="right"/>
      <w:pPr>
        <w:tabs>
          <w:tab w:val="num" w:pos="6480"/>
        </w:tabs>
        <w:ind w:left="6480" w:hanging="180"/>
      </w:pPr>
    </w:lvl>
  </w:abstractNum>
  <w:abstractNum w:abstractNumId="21" w15:restartNumberingAfterBreak="0">
    <w:nsid w:val="7E9F69BE"/>
    <w:multiLevelType w:val="singleLevel"/>
    <w:tmpl w:val="271CCD90"/>
    <w:lvl w:ilvl="0">
      <w:start w:val="1"/>
      <w:numFmt w:val="bullet"/>
      <w:lvlText w:val=""/>
      <w:lvlJc w:val="left"/>
      <w:pPr>
        <w:tabs>
          <w:tab w:val="num" w:pos="360"/>
        </w:tabs>
        <w:ind w:left="360" w:hanging="360"/>
      </w:pPr>
      <w:rPr>
        <w:rFonts w:ascii="Symbol" w:hAnsi="Symbol" w:hint="default"/>
        <w:sz w:val="18"/>
      </w:rPr>
    </w:lvl>
  </w:abstractNum>
  <w:num w:numId="1" w16cid:durableId="486440614">
    <w:abstractNumId w:val="8"/>
  </w:num>
  <w:num w:numId="2" w16cid:durableId="175123806">
    <w:abstractNumId w:val="9"/>
  </w:num>
  <w:num w:numId="3" w16cid:durableId="1013534358">
    <w:abstractNumId w:val="7"/>
  </w:num>
  <w:num w:numId="4" w16cid:durableId="520317863">
    <w:abstractNumId w:val="6"/>
  </w:num>
  <w:num w:numId="5" w16cid:durableId="707532859">
    <w:abstractNumId w:val="5"/>
  </w:num>
  <w:num w:numId="6" w16cid:durableId="1287196938">
    <w:abstractNumId w:val="4"/>
  </w:num>
  <w:num w:numId="7" w16cid:durableId="1469084772">
    <w:abstractNumId w:val="3"/>
  </w:num>
  <w:num w:numId="8" w16cid:durableId="1592085754">
    <w:abstractNumId w:val="2"/>
  </w:num>
  <w:num w:numId="9" w16cid:durableId="1636060913">
    <w:abstractNumId w:val="1"/>
  </w:num>
  <w:num w:numId="10" w16cid:durableId="722482153">
    <w:abstractNumId w:val="0"/>
  </w:num>
  <w:num w:numId="11" w16cid:durableId="524515942">
    <w:abstractNumId w:val="20"/>
  </w:num>
  <w:num w:numId="12" w16cid:durableId="1726247858">
    <w:abstractNumId w:val="13"/>
  </w:num>
  <w:num w:numId="13" w16cid:durableId="955327247">
    <w:abstractNumId w:val="11"/>
  </w:num>
  <w:num w:numId="14" w16cid:durableId="550120067">
    <w:abstractNumId w:val="10"/>
    <w:lvlOverride w:ilvl="0">
      <w:lvl w:ilvl="0">
        <w:numFmt w:val="bullet"/>
        <w:lvlText w:val=""/>
        <w:legacy w:legacy="1" w:legacySpace="0" w:legacyIndent="360"/>
        <w:lvlJc w:val="left"/>
        <w:pPr>
          <w:ind w:left="360" w:hanging="360"/>
        </w:pPr>
        <w:rPr>
          <w:rFonts w:ascii="Symbol" w:hAnsi="Symbol" w:hint="default"/>
        </w:rPr>
      </w:lvl>
    </w:lvlOverride>
  </w:num>
  <w:num w:numId="15" w16cid:durableId="813108812">
    <w:abstractNumId w:val="15"/>
  </w:num>
  <w:num w:numId="16" w16cid:durableId="570119036">
    <w:abstractNumId w:val="16"/>
  </w:num>
  <w:num w:numId="17" w16cid:durableId="107160552">
    <w:abstractNumId w:val="19"/>
  </w:num>
  <w:num w:numId="18" w16cid:durableId="933587356">
    <w:abstractNumId w:val="12"/>
  </w:num>
  <w:num w:numId="19" w16cid:durableId="1383753909">
    <w:abstractNumId w:val="21"/>
  </w:num>
  <w:num w:numId="20" w16cid:durableId="1215652598">
    <w:abstractNumId w:val="18"/>
  </w:num>
  <w:num w:numId="21" w16cid:durableId="928268598">
    <w:abstractNumId w:val="14"/>
  </w:num>
  <w:num w:numId="22" w16cid:durableId="20632850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wNTM0sTSwNLY0NTRQ0lEKTi0uzszPAykwrgUAFR/hSywAAAA="/>
  </w:docVars>
  <w:rsids>
    <w:rsidRoot w:val="001C001E"/>
    <w:rsid w:val="00030259"/>
    <w:rsid w:val="00034543"/>
    <w:rsid w:val="0003615F"/>
    <w:rsid w:val="0003637B"/>
    <w:rsid w:val="00086A32"/>
    <w:rsid w:val="000954AB"/>
    <w:rsid w:val="000A7A55"/>
    <w:rsid w:val="000B4EE1"/>
    <w:rsid w:val="000C0821"/>
    <w:rsid w:val="000C494A"/>
    <w:rsid w:val="000D607C"/>
    <w:rsid w:val="000F25B9"/>
    <w:rsid w:val="001213EB"/>
    <w:rsid w:val="001215D6"/>
    <w:rsid w:val="001262DF"/>
    <w:rsid w:val="001319B8"/>
    <w:rsid w:val="0015573A"/>
    <w:rsid w:val="00167B2A"/>
    <w:rsid w:val="00187029"/>
    <w:rsid w:val="00194075"/>
    <w:rsid w:val="001A1491"/>
    <w:rsid w:val="001B61CB"/>
    <w:rsid w:val="001C001E"/>
    <w:rsid w:val="001F0ACF"/>
    <w:rsid w:val="00201117"/>
    <w:rsid w:val="00234EBD"/>
    <w:rsid w:val="00245529"/>
    <w:rsid w:val="00274AB7"/>
    <w:rsid w:val="00286AC3"/>
    <w:rsid w:val="002A0A51"/>
    <w:rsid w:val="002A2D69"/>
    <w:rsid w:val="002A46DE"/>
    <w:rsid w:val="002B29D9"/>
    <w:rsid w:val="002B6282"/>
    <w:rsid w:val="002C3827"/>
    <w:rsid w:val="002D1A0A"/>
    <w:rsid w:val="002E34A7"/>
    <w:rsid w:val="002F148E"/>
    <w:rsid w:val="002F3201"/>
    <w:rsid w:val="00324F15"/>
    <w:rsid w:val="00340934"/>
    <w:rsid w:val="00343FD4"/>
    <w:rsid w:val="00377E29"/>
    <w:rsid w:val="00386780"/>
    <w:rsid w:val="003A7A68"/>
    <w:rsid w:val="003B68E7"/>
    <w:rsid w:val="003C4A0A"/>
    <w:rsid w:val="00412469"/>
    <w:rsid w:val="00414E83"/>
    <w:rsid w:val="00433571"/>
    <w:rsid w:val="004468C3"/>
    <w:rsid w:val="00451B9D"/>
    <w:rsid w:val="00461726"/>
    <w:rsid w:val="00464984"/>
    <w:rsid w:val="00465974"/>
    <w:rsid w:val="004821F6"/>
    <w:rsid w:val="00484971"/>
    <w:rsid w:val="004862BC"/>
    <w:rsid w:val="00497B93"/>
    <w:rsid w:val="004A7BD3"/>
    <w:rsid w:val="004E5576"/>
    <w:rsid w:val="005237B3"/>
    <w:rsid w:val="005409D7"/>
    <w:rsid w:val="00555005"/>
    <w:rsid w:val="00562459"/>
    <w:rsid w:val="005630F4"/>
    <w:rsid w:val="0056553D"/>
    <w:rsid w:val="00583870"/>
    <w:rsid w:val="00587301"/>
    <w:rsid w:val="00590A1A"/>
    <w:rsid w:val="005B1B69"/>
    <w:rsid w:val="005C2F79"/>
    <w:rsid w:val="005C3915"/>
    <w:rsid w:val="00631208"/>
    <w:rsid w:val="00644ED2"/>
    <w:rsid w:val="006538B9"/>
    <w:rsid w:val="00680D3B"/>
    <w:rsid w:val="006A47F2"/>
    <w:rsid w:val="006A5B98"/>
    <w:rsid w:val="006B5879"/>
    <w:rsid w:val="006B6DDC"/>
    <w:rsid w:val="006E11DE"/>
    <w:rsid w:val="006E4A0C"/>
    <w:rsid w:val="006E7C1D"/>
    <w:rsid w:val="00704A2C"/>
    <w:rsid w:val="00741F11"/>
    <w:rsid w:val="00766E22"/>
    <w:rsid w:val="0077278F"/>
    <w:rsid w:val="007933D0"/>
    <w:rsid w:val="007953B7"/>
    <w:rsid w:val="007A6668"/>
    <w:rsid w:val="007A7E4F"/>
    <w:rsid w:val="007C7EBD"/>
    <w:rsid w:val="00821A0F"/>
    <w:rsid w:val="0082764E"/>
    <w:rsid w:val="00836D50"/>
    <w:rsid w:val="00854113"/>
    <w:rsid w:val="00863750"/>
    <w:rsid w:val="00886F47"/>
    <w:rsid w:val="008C7EB6"/>
    <w:rsid w:val="009358FC"/>
    <w:rsid w:val="00942442"/>
    <w:rsid w:val="00985A70"/>
    <w:rsid w:val="009960DC"/>
    <w:rsid w:val="0099795F"/>
    <w:rsid w:val="009A7129"/>
    <w:rsid w:val="009B14A4"/>
    <w:rsid w:val="009B47EE"/>
    <w:rsid w:val="009C2468"/>
    <w:rsid w:val="009C48F9"/>
    <w:rsid w:val="009C50A0"/>
    <w:rsid w:val="009D39D4"/>
    <w:rsid w:val="009E6088"/>
    <w:rsid w:val="009F67EC"/>
    <w:rsid w:val="00A13914"/>
    <w:rsid w:val="00AB1767"/>
    <w:rsid w:val="00AC15DC"/>
    <w:rsid w:val="00AC1999"/>
    <w:rsid w:val="00AC4CA1"/>
    <w:rsid w:val="00AD7796"/>
    <w:rsid w:val="00AE50C5"/>
    <w:rsid w:val="00B005A7"/>
    <w:rsid w:val="00B01CA8"/>
    <w:rsid w:val="00B01E45"/>
    <w:rsid w:val="00B33615"/>
    <w:rsid w:val="00B40A17"/>
    <w:rsid w:val="00B44069"/>
    <w:rsid w:val="00B45188"/>
    <w:rsid w:val="00B55CF6"/>
    <w:rsid w:val="00B80C57"/>
    <w:rsid w:val="00BB11E0"/>
    <w:rsid w:val="00BB59B4"/>
    <w:rsid w:val="00BB79B7"/>
    <w:rsid w:val="00BC341A"/>
    <w:rsid w:val="00BE4711"/>
    <w:rsid w:val="00BE5BF6"/>
    <w:rsid w:val="00BF631A"/>
    <w:rsid w:val="00C01752"/>
    <w:rsid w:val="00C2182E"/>
    <w:rsid w:val="00C231B9"/>
    <w:rsid w:val="00C322AB"/>
    <w:rsid w:val="00C34DD8"/>
    <w:rsid w:val="00C47346"/>
    <w:rsid w:val="00C533A6"/>
    <w:rsid w:val="00C5721B"/>
    <w:rsid w:val="00C7410C"/>
    <w:rsid w:val="00C83DD8"/>
    <w:rsid w:val="00CA1793"/>
    <w:rsid w:val="00CC240C"/>
    <w:rsid w:val="00CF0424"/>
    <w:rsid w:val="00CF1AC3"/>
    <w:rsid w:val="00D12FC9"/>
    <w:rsid w:val="00D16C8C"/>
    <w:rsid w:val="00D25E0F"/>
    <w:rsid w:val="00D7349D"/>
    <w:rsid w:val="00D73545"/>
    <w:rsid w:val="00D806BD"/>
    <w:rsid w:val="00D82101"/>
    <w:rsid w:val="00D94B7B"/>
    <w:rsid w:val="00DA7B0A"/>
    <w:rsid w:val="00DC0894"/>
    <w:rsid w:val="00DC761D"/>
    <w:rsid w:val="00DF2BBB"/>
    <w:rsid w:val="00E164C4"/>
    <w:rsid w:val="00E22589"/>
    <w:rsid w:val="00E459B5"/>
    <w:rsid w:val="00E51AA2"/>
    <w:rsid w:val="00E64531"/>
    <w:rsid w:val="00E86DF8"/>
    <w:rsid w:val="00E955EA"/>
    <w:rsid w:val="00EC1D99"/>
    <w:rsid w:val="00EE2203"/>
    <w:rsid w:val="00F04379"/>
    <w:rsid w:val="00F223AF"/>
    <w:rsid w:val="00F233CB"/>
    <w:rsid w:val="00F23D78"/>
    <w:rsid w:val="00F365EC"/>
    <w:rsid w:val="00F410BC"/>
    <w:rsid w:val="00F92BA5"/>
    <w:rsid w:val="00F97219"/>
    <w:rsid w:val="00FA5A5A"/>
    <w:rsid w:val="00FC664F"/>
    <w:rsid w:val="00FF4F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A7C320"/>
  <w15:chartTrackingRefBased/>
  <w15:docId w15:val="{044080CA-2DA1-4BC9-A6B2-CE7C402B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Batang" w:hAnsi="Times New Roman" w:cs="Times New Roman"/>
        <w:lang w:val="en" w:eastAsia="id-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25B9"/>
    <w:pPr>
      <w:widowControl w:val="0"/>
    </w:pPr>
    <w:rPr>
      <w:snapToGrid w:val="0"/>
      <w:lang w:eastAsia="en-US"/>
    </w:rPr>
  </w:style>
  <w:style w:type="paragraph" w:styleId="Heading1">
    <w:name w:val="heading 1"/>
    <w:basedOn w:val="Normal"/>
    <w:next w:val="Normal"/>
    <w:qFormat/>
    <w:rsid w:val="000F25B9"/>
    <w:pPr>
      <w:outlineLvl w:val="0"/>
    </w:pPr>
    <w:rPr>
      <w:sz w:val="24"/>
    </w:rPr>
  </w:style>
  <w:style w:type="paragraph" w:styleId="Heading2">
    <w:name w:val="heading 2"/>
    <w:basedOn w:val="Normal"/>
    <w:next w:val="Normal"/>
    <w:qFormat/>
    <w:rsid w:val="000F25B9"/>
    <w:pPr>
      <w:outlineLvl w:val="1"/>
    </w:pPr>
    <w:rPr>
      <w:sz w:val="24"/>
    </w:rPr>
  </w:style>
  <w:style w:type="paragraph" w:styleId="Heading3">
    <w:name w:val="heading 3"/>
    <w:basedOn w:val="Normal"/>
    <w:next w:val="Normal"/>
    <w:qFormat/>
    <w:rsid w:val="000F25B9"/>
    <w:pPr>
      <w:outlineLvl w:val="2"/>
    </w:pPr>
    <w:rPr>
      <w:sz w:val="22"/>
    </w:rPr>
  </w:style>
  <w:style w:type="paragraph" w:styleId="Heading4">
    <w:name w:val="heading 4"/>
    <w:basedOn w:val="Normal"/>
    <w:next w:val="Normal"/>
    <w:qFormat/>
    <w:rsid w:val="000F25B9"/>
    <w:pPr>
      <w:outlineLvl w:val="3"/>
    </w:pPr>
    <w:rPr>
      <w:sz w:val="22"/>
    </w:rPr>
  </w:style>
  <w:style w:type="paragraph" w:styleId="Heading5">
    <w:name w:val="heading 5"/>
    <w:basedOn w:val="Normal"/>
    <w:next w:val="Normal"/>
    <w:qFormat/>
    <w:rsid w:val="000F25B9"/>
    <w:pPr>
      <w:outlineLvl w:val="4"/>
    </w:pPr>
    <w:rPr>
      <w:sz w:val="22"/>
    </w:rPr>
  </w:style>
  <w:style w:type="paragraph" w:styleId="Heading6">
    <w:name w:val="heading 6"/>
    <w:basedOn w:val="Normal"/>
    <w:next w:val="Normal"/>
    <w:qFormat/>
    <w:rsid w:val="000F25B9"/>
    <w:pPr>
      <w:outlineLvl w:val="5"/>
    </w:pPr>
    <w:rPr>
      <w:rFonts w:ascii="Arial" w:hAnsi="Arial"/>
      <w:sz w:val="22"/>
    </w:rPr>
  </w:style>
  <w:style w:type="paragraph" w:styleId="Heading7">
    <w:name w:val="heading 7"/>
    <w:basedOn w:val="Normal"/>
    <w:next w:val="Normal"/>
    <w:qFormat/>
    <w:rsid w:val="000F25B9"/>
    <w:pPr>
      <w:outlineLvl w:val="6"/>
    </w:pPr>
    <w:rPr>
      <w:rFonts w:ascii="Arial" w:hAnsi="Arial"/>
      <w:sz w:val="18"/>
    </w:rPr>
  </w:style>
  <w:style w:type="paragraph" w:styleId="Heading8">
    <w:name w:val="heading 8"/>
    <w:basedOn w:val="Normal"/>
    <w:next w:val="Normal"/>
    <w:qFormat/>
    <w:rsid w:val="000F25B9"/>
    <w:pPr>
      <w:outlineLvl w:val="7"/>
    </w:pPr>
    <w:rPr>
      <w:rFonts w:ascii="Arial" w:hAnsi="Arial"/>
      <w:sz w:val="18"/>
    </w:rPr>
  </w:style>
  <w:style w:type="paragraph" w:styleId="Heading9">
    <w:name w:val="heading 9"/>
    <w:basedOn w:val="Normal"/>
    <w:next w:val="Normal"/>
    <w:qFormat/>
    <w:rsid w:val="000F25B9"/>
    <w:pPr>
      <w:outlineLvl w:val="8"/>
    </w:pPr>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F25B9"/>
    <w:rPr>
      <w:color w:val="0000FF"/>
    </w:rPr>
  </w:style>
  <w:style w:type="paragraph" w:styleId="Header">
    <w:name w:val="header"/>
    <w:basedOn w:val="Normal"/>
    <w:link w:val="HeaderChar"/>
    <w:rsid w:val="000F25B9"/>
    <w:pPr>
      <w:tabs>
        <w:tab w:val="left" w:pos="0"/>
        <w:tab w:val="center" w:pos="4320"/>
        <w:tab w:val="right" w:pos="8640"/>
        <w:tab w:val="left" w:pos="9360"/>
        <w:tab w:val="left" w:pos="10080"/>
      </w:tabs>
    </w:pPr>
    <w:rPr>
      <w:sz w:val="18"/>
    </w:rPr>
  </w:style>
  <w:style w:type="paragraph" w:styleId="Caption">
    <w:name w:val="caption"/>
    <w:basedOn w:val="Normal"/>
    <w:next w:val="Normal"/>
    <w:uiPriority w:val="35"/>
    <w:qFormat/>
    <w:rsid w:val="000F25B9"/>
    <w:pPr>
      <w:jc w:val="center"/>
    </w:pPr>
    <w:rPr>
      <w:sz w:val="18"/>
    </w:rPr>
  </w:style>
  <w:style w:type="paragraph" w:styleId="DocumentMap">
    <w:name w:val="Document Map"/>
    <w:basedOn w:val="Normal"/>
    <w:semiHidden/>
    <w:rsid w:val="000F25B9"/>
    <w:rPr>
      <w:rFonts w:ascii="Tahoma" w:hAnsi="Tahoma"/>
      <w:sz w:val="18"/>
    </w:rPr>
  </w:style>
  <w:style w:type="paragraph" w:styleId="BodyTextIndent">
    <w:name w:val="Body Text Indent"/>
    <w:basedOn w:val="Normal"/>
    <w:rsid w:val="000F25B9"/>
    <w:rPr>
      <w:sz w:val="18"/>
    </w:rPr>
  </w:style>
  <w:style w:type="character" w:styleId="PageNumber">
    <w:name w:val="page number"/>
    <w:basedOn w:val="DefaultParagraphFont"/>
    <w:rsid w:val="000F25B9"/>
  </w:style>
  <w:style w:type="paragraph" w:customStyle="1" w:styleId="References">
    <w:name w:val="References"/>
    <w:rsid w:val="000F25B9"/>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360"/>
    </w:pPr>
    <w:rPr>
      <w:snapToGrid w:val="0"/>
      <w:lang w:eastAsia="en-US"/>
    </w:rPr>
  </w:style>
  <w:style w:type="paragraph" w:customStyle="1" w:styleId="Captions">
    <w:name w:val="Captions"/>
    <w:rsid w:val="000F25B9"/>
    <w:pPr>
      <w:widowControl w:val="0"/>
      <w:jc w:val="center"/>
    </w:pPr>
    <w:rPr>
      <w:snapToGrid w:val="0"/>
      <w:sz w:val="18"/>
      <w:lang w:eastAsia="en-US"/>
    </w:rPr>
  </w:style>
  <w:style w:type="paragraph" w:styleId="ListNumber">
    <w:name w:val="List Number"/>
    <w:basedOn w:val="Normal"/>
    <w:rsid w:val="000F25B9"/>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080"/>
    </w:pPr>
    <w:rPr>
      <w:sz w:val="18"/>
    </w:rPr>
  </w:style>
  <w:style w:type="paragraph" w:customStyle="1" w:styleId="Abstract">
    <w:name w:val="Abstract"/>
    <w:rsid w:val="000F25B9"/>
    <w:pPr>
      <w:widowControl w:val="0"/>
    </w:pPr>
    <w:rPr>
      <w:snapToGrid w:val="0"/>
      <w:sz w:val="18"/>
      <w:lang w:eastAsia="en-US"/>
    </w:rPr>
  </w:style>
  <w:style w:type="paragraph" w:customStyle="1" w:styleId="EMail">
    <w:name w:val="EMail"/>
    <w:rsid w:val="000F25B9"/>
    <w:pPr>
      <w:widowControl w:val="0"/>
      <w:jc w:val="center"/>
    </w:pPr>
    <w:rPr>
      <w:snapToGrid w:val="0"/>
      <w:sz w:val="24"/>
      <w:lang w:eastAsia="en-US"/>
    </w:rPr>
  </w:style>
  <w:style w:type="paragraph" w:styleId="Footer">
    <w:name w:val="footer"/>
    <w:basedOn w:val="Normal"/>
    <w:link w:val="FooterChar"/>
    <w:uiPriority w:val="99"/>
    <w:rsid w:val="000F25B9"/>
    <w:pPr>
      <w:tabs>
        <w:tab w:val="left" w:pos="0"/>
        <w:tab w:val="center" w:pos="4320"/>
        <w:tab w:val="right" w:pos="8640"/>
        <w:tab w:val="left" w:pos="9360"/>
        <w:tab w:val="left" w:pos="10080"/>
      </w:tabs>
    </w:pPr>
    <w:rPr>
      <w:sz w:val="18"/>
    </w:rPr>
  </w:style>
  <w:style w:type="paragraph" w:customStyle="1" w:styleId="Bullet">
    <w:name w:val="Bullet"/>
    <w:rsid w:val="000F25B9"/>
    <w:pPr>
      <w:widowControl w:val="0"/>
      <w:tabs>
        <w:tab w:val="left" w:pos="0"/>
        <w:tab w:val="left" w:pos="216"/>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ind w:left="144"/>
    </w:pPr>
    <w:rPr>
      <w:snapToGrid w:val="0"/>
      <w:sz w:val="18"/>
      <w:lang w:eastAsia="en-US"/>
    </w:rPr>
  </w:style>
  <w:style w:type="paragraph" w:customStyle="1" w:styleId="footnotetex">
    <w:name w:val="footnote tex"/>
    <w:rsid w:val="000F25B9"/>
    <w:pPr>
      <w:widowControl w:val="0"/>
      <w:tabs>
        <w:tab w:val="left" w:pos="-144"/>
        <w:tab w:val="left" w:pos="0"/>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ind w:left="144"/>
    </w:pPr>
    <w:rPr>
      <w:snapToGrid w:val="0"/>
      <w:sz w:val="18"/>
      <w:lang w:eastAsia="en-US"/>
    </w:rPr>
  </w:style>
  <w:style w:type="paragraph" w:customStyle="1" w:styleId="Affiliations">
    <w:name w:val="Affiliations"/>
    <w:rsid w:val="000F25B9"/>
    <w:pPr>
      <w:widowControl w:val="0"/>
      <w:jc w:val="center"/>
    </w:pPr>
    <w:rPr>
      <w:rFonts w:ascii="Helvetica" w:hAnsi="Helvetica"/>
      <w:snapToGrid w:val="0"/>
      <w:lang w:eastAsia="en-US"/>
    </w:rPr>
  </w:style>
  <w:style w:type="paragraph" w:customStyle="1" w:styleId="PaperTitle">
    <w:name w:val="PaperTitle"/>
    <w:rsid w:val="000F25B9"/>
    <w:pPr>
      <w:widowControl w:val="0"/>
      <w:jc w:val="center"/>
    </w:pPr>
    <w:rPr>
      <w:rFonts w:ascii="Helvetica" w:hAnsi="Helvetica"/>
      <w:snapToGrid w:val="0"/>
      <w:sz w:val="36"/>
      <w:lang w:eastAsia="en-US"/>
    </w:rPr>
  </w:style>
  <w:style w:type="paragraph" w:customStyle="1" w:styleId="Author">
    <w:name w:val="Author"/>
    <w:rsid w:val="000F25B9"/>
    <w:pPr>
      <w:widowControl w:val="0"/>
      <w:jc w:val="center"/>
    </w:pPr>
    <w:rPr>
      <w:rFonts w:ascii="Helvetica" w:hAnsi="Helvetica"/>
      <w:snapToGrid w:val="0"/>
      <w:sz w:val="24"/>
      <w:lang w:eastAsia="en-US"/>
    </w:rPr>
  </w:style>
  <w:style w:type="character" w:customStyle="1" w:styleId="footnoteref">
    <w:name w:val="footnote ref"/>
    <w:rsid w:val="000F25B9"/>
    <w:rPr>
      <w:sz w:val="18"/>
    </w:rPr>
  </w:style>
  <w:style w:type="character" w:customStyle="1" w:styleId="DefaultPara">
    <w:name w:val="Default Para"/>
    <w:rsid w:val="000F25B9"/>
  </w:style>
  <w:style w:type="paragraph" w:styleId="BodyText">
    <w:name w:val="Body Text"/>
    <w:basedOn w:val="Normal"/>
    <w:rsid w:val="000F2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style>
  <w:style w:type="paragraph" w:styleId="BodyText2">
    <w:name w:val="Body Text 2"/>
    <w:basedOn w:val="Normal"/>
    <w:rsid w:val="000F2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spacing w:val="-2"/>
      <w:sz w:val="19"/>
    </w:rPr>
  </w:style>
  <w:style w:type="paragraph" w:styleId="BodyText3">
    <w:name w:val="Body Text 3"/>
    <w:basedOn w:val="Normal"/>
    <w:rsid w:val="000F25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sz w:val="18"/>
    </w:rPr>
  </w:style>
  <w:style w:type="paragraph" w:styleId="BlockText">
    <w:name w:val="Block Text"/>
    <w:basedOn w:val="Normal"/>
    <w:rsid w:val="000F25B9"/>
    <w:pPr>
      <w:spacing w:after="120"/>
      <w:ind w:left="1440" w:right="1440"/>
    </w:pPr>
  </w:style>
  <w:style w:type="paragraph" w:styleId="BodyTextFirstIndent">
    <w:name w:val="Body Text First Indent"/>
    <w:basedOn w:val="BodyText"/>
    <w:rsid w:val="000F25B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120"/>
      <w:ind w:firstLine="210"/>
      <w:jc w:val="left"/>
    </w:pPr>
  </w:style>
  <w:style w:type="paragraph" w:styleId="BodyTextFirstIndent2">
    <w:name w:val="Body Text First Indent 2"/>
    <w:basedOn w:val="BodyTextIndent"/>
    <w:rsid w:val="000F25B9"/>
    <w:pPr>
      <w:spacing w:after="120"/>
      <w:ind w:left="360" w:firstLine="210"/>
    </w:pPr>
    <w:rPr>
      <w:sz w:val="20"/>
    </w:rPr>
  </w:style>
  <w:style w:type="paragraph" w:styleId="BodyTextIndent2">
    <w:name w:val="Body Text Indent 2"/>
    <w:basedOn w:val="Normal"/>
    <w:rsid w:val="000F25B9"/>
    <w:pPr>
      <w:spacing w:after="120" w:line="480" w:lineRule="auto"/>
      <w:ind w:left="360"/>
    </w:pPr>
  </w:style>
  <w:style w:type="paragraph" w:styleId="BodyTextIndent3">
    <w:name w:val="Body Text Indent 3"/>
    <w:basedOn w:val="Normal"/>
    <w:rsid w:val="000F25B9"/>
    <w:pPr>
      <w:spacing w:after="120"/>
      <w:ind w:left="360"/>
    </w:pPr>
    <w:rPr>
      <w:sz w:val="16"/>
      <w:szCs w:val="16"/>
    </w:rPr>
  </w:style>
  <w:style w:type="paragraph" w:styleId="Closing">
    <w:name w:val="Closing"/>
    <w:basedOn w:val="Normal"/>
    <w:rsid w:val="000F25B9"/>
    <w:pPr>
      <w:ind w:left="4320"/>
    </w:pPr>
  </w:style>
  <w:style w:type="paragraph" w:styleId="CommentText">
    <w:name w:val="annotation text"/>
    <w:basedOn w:val="Normal"/>
    <w:semiHidden/>
    <w:rsid w:val="000F25B9"/>
  </w:style>
  <w:style w:type="paragraph" w:styleId="Date">
    <w:name w:val="Date"/>
    <w:basedOn w:val="Normal"/>
    <w:next w:val="Normal"/>
    <w:rsid w:val="000F25B9"/>
  </w:style>
  <w:style w:type="paragraph" w:styleId="E-mailSignature">
    <w:name w:val="E-mail Signature"/>
    <w:basedOn w:val="Normal"/>
    <w:rsid w:val="000F25B9"/>
  </w:style>
  <w:style w:type="paragraph" w:styleId="EndnoteText">
    <w:name w:val="endnote text"/>
    <w:basedOn w:val="Normal"/>
    <w:semiHidden/>
    <w:rsid w:val="000F25B9"/>
  </w:style>
  <w:style w:type="paragraph" w:styleId="EnvelopeAddress">
    <w:name w:val="envelope address"/>
    <w:basedOn w:val="Normal"/>
    <w:rsid w:val="000F25B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0F25B9"/>
    <w:rPr>
      <w:rFonts w:ascii="Arial" w:hAnsi="Arial" w:cs="Arial"/>
    </w:rPr>
  </w:style>
  <w:style w:type="paragraph" w:styleId="FootnoteText">
    <w:name w:val="footnote text"/>
    <w:basedOn w:val="Normal"/>
    <w:semiHidden/>
    <w:rsid w:val="000F25B9"/>
  </w:style>
  <w:style w:type="paragraph" w:styleId="HTMLAddress">
    <w:name w:val="HTML Address"/>
    <w:basedOn w:val="Normal"/>
    <w:rsid w:val="000F25B9"/>
    <w:rPr>
      <w:i/>
      <w:iCs/>
    </w:rPr>
  </w:style>
  <w:style w:type="paragraph" w:styleId="HTMLPreformatted">
    <w:name w:val="HTML Preformatted"/>
    <w:basedOn w:val="Normal"/>
    <w:link w:val="HTMLPreformattedChar"/>
    <w:uiPriority w:val="99"/>
    <w:rsid w:val="000F25B9"/>
    <w:rPr>
      <w:rFonts w:ascii="Courier New" w:hAnsi="Courier New" w:cs="Courier New"/>
    </w:rPr>
  </w:style>
  <w:style w:type="paragraph" w:styleId="Index1">
    <w:name w:val="index 1"/>
    <w:basedOn w:val="Normal"/>
    <w:next w:val="Normal"/>
    <w:autoRedefine/>
    <w:semiHidden/>
    <w:rsid w:val="000F25B9"/>
    <w:pPr>
      <w:ind w:left="200" w:hanging="200"/>
    </w:pPr>
  </w:style>
  <w:style w:type="paragraph" w:styleId="Index2">
    <w:name w:val="index 2"/>
    <w:basedOn w:val="Normal"/>
    <w:next w:val="Normal"/>
    <w:autoRedefine/>
    <w:semiHidden/>
    <w:rsid w:val="000F25B9"/>
    <w:pPr>
      <w:ind w:left="400" w:hanging="200"/>
    </w:pPr>
  </w:style>
  <w:style w:type="paragraph" w:styleId="Index3">
    <w:name w:val="index 3"/>
    <w:basedOn w:val="Normal"/>
    <w:next w:val="Normal"/>
    <w:autoRedefine/>
    <w:semiHidden/>
    <w:rsid w:val="000F25B9"/>
    <w:pPr>
      <w:ind w:left="600" w:hanging="200"/>
    </w:pPr>
  </w:style>
  <w:style w:type="paragraph" w:styleId="Index4">
    <w:name w:val="index 4"/>
    <w:basedOn w:val="Normal"/>
    <w:next w:val="Normal"/>
    <w:autoRedefine/>
    <w:semiHidden/>
    <w:rsid w:val="000F25B9"/>
    <w:pPr>
      <w:ind w:left="800" w:hanging="200"/>
    </w:pPr>
  </w:style>
  <w:style w:type="paragraph" w:styleId="Index5">
    <w:name w:val="index 5"/>
    <w:basedOn w:val="Normal"/>
    <w:next w:val="Normal"/>
    <w:autoRedefine/>
    <w:semiHidden/>
    <w:rsid w:val="000F25B9"/>
    <w:pPr>
      <w:ind w:left="1000" w:hanging="200"/>
    </w:pPr>
  </w:style>
  <w:style w:type="paragraph" w:styleId="Index6">
    <w:name w:val="index 6"/>
    <w:basedOn w:val="Normal"/>
    <w:next w:val="Normal"/>
    <w:autoRedefine/>
    <w:semiHidden/>
    <w:rsid w:val="000F25B9"/>
    <w:pPr>
      <w:ind w:left="1200" w:hanging="200"/>
    </w:pPr>
  </w:style>
  <w:style w:type="paragraph" w:styleId="Index7">
    <w:name w:val="index 7"/>
    <w:basedOn w:val="Normal"/>
    <w:next w:val="Normal"/>
    <w:autoRedefine/>
    <w:semiHidden/>
    <w:rsid w:val="000F25B9"/>
    <w:pPr>
      <w:ind w:left="1400" w:hanging="200"/>
    </w:pPr>
  </w:style>
  <w:style w:type="paragraph" w:styleId="Index8">
    <w:name w:val="index 8"/>
    <w:basedOn w:val="Normal"/>
    <w:next w:val="Normal"/>
    <w:autoRedefine/>
    <w:semiHidden/>
    <w:rsid w:val="000F25B9"/>
    <w:pPr>
      <w:ind w:left="1600" w:hanging="200"/>
    </w:pPr>
  </w:style>
  <w:style w:type="paragraph" w:styleId="Index9">
    <w:name w:val="index 9"/>
    <w:basedOn w:val="Normal"/>
    <w:next w:val="Normal"/>
    <w:autoRedefine/>
    <w:semiHidden/>
    <w:rsid w:val="000F25B9"/>
    <w:pPr>
      <w:ind w:left="1800" w:hanging="200"/>
    </w:pPr>
  </w:style>
  <w:style w:type="paragraph" w:styleId="IndexHeading">
    <w:name w:val="index heading"/>
    <w:basedOn w:val="Normal"/>
    <w:next w:val="Index1"/>
    <w:semiHidden/>
    <w:rsid w:val="000F25B9"/>
    <w:rPr>
      <w:rFonts w:ascii="Arial" w:hAnsi="Arial" w:cs="Arial"/>
      <w:b/>
      <w:bCs/>
    </w:rPr>
  </w:style>
  <w:style w:type="paragraph" w:styleId="List">
    <w:name w:val="List"/>
    <w:basedOn w:val="Normal"/>
    <w:rsid w:val="000F25B9"/>
    <w:pPr>
      <w:ind w:left="360" w:hanging="360"/>
    </w:pPr>
  </w:style>
  <w:style w:type="paragraph" w:styleId="List2">
    <w:name w:val="List 2"/>
    <w:basedOn w:val="Normal"/>
    <w:rsid w:val="000F25B9"/>
    <w:pPr>
      <w:ind w:left="720" w:hanging="360"/>
    </w:pPr>
  </w:style>
  <w:style w:type="paragraph" w:styleId="List3">
    <w:name w:val="List 3"/>
    <w:basedOn w:val="Normal"/>
    <w:rsid w:val="000F25B9"/>
    <w:pPr>
      <w:ind w:left="1080" w:hanging="360"/>
    </w:pPr>
  </w:style>
  <w:style w:type="paragraph" w:styleId="List4">
    <w:name w:val="List 4"/>
    <w:basedOn w:val="Normal"/>
    <w:rsid w:val="000F25B9"/>
    <w:pPr>
      <w:ind w:left="1440" w:hanging="360"/>
    </w:pPr>
  </w:style>
  <w:style w:type="paragraph" w:styleId="List5">
    <w:name w:val="List 5"/>
    <w:basedOn w:val="Normal"/>
    <w:rsid w:val="000F25B9"/>
    <w:pPr>
      <w:ind w:left="1800" w:hanging="360"/>
    </w:pPr>
  </w:style>
  <w:style w:type="paragraph" w:styleId="ListBullet">
    <w:name w:val="List Bullet"/>
    <w:basedOn w:val="Normal"/>
    <w:autoRedefine/>
    <w:rsid w:val="000F25B9"/>
    <w:pPr>
      <w:numPr>
        <w:numId w:val="2"/>
      </w:numPr>
    </w:pPr>
  </w:style>
  <w:style w:type="paragraph" w:styleId="ListBullet2">
    <w:name w:val="List Bullet 2"/>
    <w:basedOn w:val="Normal"/>
    <w:autoRedefine/>
    <w:rsid w:val="000F25B9"/>
    <w:pPr>
      <w:numPr>
        <w:numId w:val="3"/>
      </w:numPr>
    </w:pPr>
  </w:style>
  <w:style w:type="paragraph" w:styleId="ListBullet3">
    <w:name w:val="List Bullet 3"/>
    <w:basedOn w:val="Normal"/>
    <w:autoRedefine/>
    <w:rsid w:val="000F25B9"/>
    <w:pPr>
      <w:numPr>
        <w:numId w:val="4"/>
      </w:numPr>
    </w:pPr>
  </w:style>
  <w:style w:type="paragraph" w:styleId="ListBullet4">
    <w:name w:val="List Bullet 4"/>
    <w:basedOn w:val="Normal"/>
    <w:autoRedefine/>
    <w:rsid w:val="000F25B9"/>
    <w:pPr>
      <w:numPr>
        <w:numId w:val="5"/>
      </w:numPr>
    </w:pPr>
  </w:style>
  <w:style w:type="paragraph" w:styleId="ListBullet5">
    <w:name w:val="List Bullet 5"/>
    <w:basedOn w:val="Normal"/>
    <w:autoRedefine/>
    <w:rsid w:val="000F25B9"/>
    <w:pPr>
      <w:numPr>
        <w:numId w:val="6"/>
      </w:numPr>
    </w:pPr>
  </w:style>
  <w:style w:type="paragraph" w:styleId="ListContinue">
    <w:name w:val="List Continue"/>
    <w:basedOn w:val="Normal"/>
    <w:rsid w:val="000F25B9"/>
    <w:pPr>
      <w:spacing w:after="120"/>
      <w:ind w:left="360"/>
    </w:pPr>
  </w:style>
  <w:style w:type="paragraph" w:styleId="ListContinue2">
    <w:name w:val="List Continue 2"/>
    <w:basedOn w:val="Normal"/>
    <w:rsid w:val="000F25B9"/>
    <w:pPr>
      <w:spacing w:after="120"/>
      <w:ind w:left="720"/>
    </w:pPr>
  </w:style>
  <w:style w:type="paragraph" w:styleId="ListContinue3">
    <w:name w:val="List Continue 3"/>
    <w:basedOn w:val="Normal"/>
    <w:rsid w:val="000F25B9"/>
    <w:pPr>
      <w:spacing w:after="120"/>
      <w:ind w:left="1080"/>
    </w:pPr>
  </w:style>
  <w:style w:type="paragraph" w:styleId="ListContinue4">
    <w:name w:val="List Continue 4"/>
    <w:basedOn w:val="Normal"/>
    <w:rsid w:val="000F25B9"/>
    <w:pPr>
      <w:spacing w:after="120"/>
      <w:ind w:left="1440"/>
    </w:pPr>
  </w:style>
  <w:style w:type="paragraph" w:styleId="ListContinue5">
    <w:name w:val="List Continue 5"/>
    <w:basedOn w:val="Normal"/>
    <w:rsid w:val="000F25B9"/>
    <w:pPr>
      <w:spacing w:after="120"/>
      <w:ind w:left="1800"/>
    </w:pPr>
  </w:style>
  <w:style w:type="paragraph" w:styleId="ListNumber2">
    <w:name w:val="List Number 2"/>
    <w:basedOn w:val="Normal"/>
    <w:rsid w:val="000F25B9"/>
    <w:pPr>
      <w:numPr>
        <w:numId w:val="7"/>
      </w:numPr>
    </w:pPr>
  </w:style>
  <w:style w:type="paragraph" w:styleId="ListNumber3">
    <w:name w:val="List Number 3"/>
    <w:basedOn w:val="Normal"/>
    <w:rsid w:val="000F25B9"/>
    <w:pPr>
      <w:numPr>
        <w:numId w:val="8"/>
      </w:numPr>
    </w:pPr>
  </w:style>
  <w:style w:type="paragraph" w:styleId="ListNumber4">
    <w:name w:val="List Number 4"/>
    <w:basedOn w:val="Normal"/>
    <w:rsid w:val="000F25B9"/>
    <w:pPr>
      <w:numPr>
        <w:numId w:val="9"/>
      </w:numPr>
    </w:pPr>
  </w:style>
  <w:style w:type="paragraph" w:styleId="ListNumber5">
    <w:name w:val="List Number 5"/>
    <w:basedOn w:val="Normal"/>
    <w:rsid w:val="000F25B9"/>
    <w:pPr>
      <w:numPr>
        <w:numId w:val="10"/>
      </w:numPr>
    </w:pPr>
  </w:style>
  <w:style w:type="paragraph" w:styleId="MacroText">
    <w:name w:val="macro"/>
    <w:semiHidden/>
    <w:rsid w:val="000F25B9"/>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rsid w:val="000F25B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uiPriority w:val="99"/>
    <w:rsid w:val="000F25B9"/>
    <w:rPr>
      <w:sz w:val="24"/>
      <w:szCs w:val="24"/>
    </w:rPr>
  </w:style>
  <w:style w:type="paragraph" w:styleId="NormalIndent">
    <w:name w:val="Normal Indent"/>
    <w:basedOn w:val="Normal"/>
    <w:rsid w:val="000F25B9"/>
    <w:pPr>
      <w:ind w:left="720"/>
    </w:pPr>
  </w:style>
  <w:style w:type="paragraph" w:styleId="NoteHeading">
    <w:name w:val="Note Heading"/>
    <w:basedOn w:val="Normal"/>
    <w:next w:val="Normal"/>
    <w:rsid w:val="000F25B9"/>
  </w:style>
  <w:style w:type="paragraph" w:styleId="PlainText">
    <w:name w:val="Plain Text"/>
    <w:basedOn w:val="Normal"/>
    <w:rsid w:val="000F25B9"/>
    <w:rPr>
      <w:rFonts w:ascii="Courier New" w:hAnsi="Courier New" w:cs="Courier New"/>
    </w:rPr>
  </w:style>
  <w:style w:type="paragraph" w:styleId="Salutation">
    <w:name w:val="Salutation"/>
    <w:basedOn w:val="Normal"/>
    <w:next w:val="Normal"/>
    <w:rsid w:val="000F25B9"/>
  </w:style>
  <w:style w:type="paragraph" w:styleId="Signature">
    <w:name w:val="Signature"/>
    <w:basedOn w:val="Normal"/>
    <w:rsid w:val="000F25B9"/>
    <w:pPr>
      <w:ind w:left="4320"/>
    </w:pPr>
  </w:style>
  <w:style w:type="paragraph" w:styleId="Subtitle">
    <w:name w:val="Subtitle"/>
    <w:basedOn w:val="Normal"/>
    <w:qFormat/>
    <w:rsid w:val="000F25B9"/>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0F25B9"/>
    <w:pPr>
      <w:ind w:left="200" w:hanging="200"/>
    </w:pPr>
  </w:style>
  <w:style w:type="paragraph" w:styleId="TableofFigures">
    <w:name w:val="table of figures"/>
    <w:basedOn w:val="Normal"/>
    <w:next w:val="Normal"/>
    <w:semiHidden/>
    <w:rsid w:val="000F25B9"/>
    <w:pPr>
      <w:ind w:left="400" w:hanging="400"/>
    </w:pPr>
  </w:style>
  <w:style w:type="paragraph" w:styleId="Title">
    <w:name w:val="Title"/>
    <w:basedOn w:val="Normal"/>
    <w:qFormat/>
    <w:rsid w:val="000F25B9"/>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0F25B9"/>
    <w:pPr>
      <w:spacing w:before="120"/>
    </w:pPr>
    <w:rPr>
      <w:rFonts w:ascii="Arial" w:hAnsi="Arial" w:cs="Arial"/>
      <w:b/>
      <w:bCs/>
      <w:sz w:val="24"/>
      <w:szCs w:val="24"/>
    </w:rPr>
  </w:style>
  <w:style w:type="paragraph" w:styleId="TOC1">
    <w:name w:val="toc 1"/>
    <w:basedOn w:val="Normal"/>
    <w:next w:val="Normal"/>
    <w:autoRedefine/>
    <w:semiHidden/>
    <w:rsid w:val="000F25B9"/>
  </w:style>
  <w:style w:type="paragraph" w:styleId="TOC2">
    <w:name w:val="toc 2"/>
    <w:basedOn w:val="Normal"/>
    <w:next w:val="Normal"/>
    <w:autoRedefine/>
    <w:semiHidden/>
    <w:rsid w:val="000F25B9"/>
    <w:pPr>
      <w:ind w:left="200"/>
    </w:pPr>
  </w:style>
  <w:style w:type="paragraph" w:styleId="TOC3">
    <w:name w:val="toc 3"/>
    <w:basedOn w:val="Normal"/>
    <w:next w:val="Normal"/>
    <w:autoRedefine/>
    <w:semiHidden/>
    <w:rsid w:val="000F25B9"/>
    <w:pPr>
      <w:ind w:left="400"/>
    </w:pPr>
  </w:style>
  <w:style w:type="paragraph" w:styleId="TOC4">
    <w:name w:val="toc 4"/>
    <w:basedOn w:val="Normal"/>
    <w:next w:val="Normal"/>
    <w:autoRedefine/>
    <w:semiHidden/>
    <w:rsid w:val="000F25B9"/>
    <w:pPr>
      <w:ind w:left="600"/>
    </w:pPr>
  </w:style>
  <w:style w:type="paragraph" w:styleId="TOC5">
    <w:name w:val="toc 5"/>
    <w:basedOn w:val="Normal"/>
    <w:next w:val="Normal"/>
    <w:autoRedefine/>
    <w:semiHidden/>
    <w:rsid w:val="000F25B9"/>
    <w:pPr>
      <w:ind w:left="800"/>
    </w:pPr>
  </w:style>
  <w:style w:type="paragraph" w:styleId="TOC6">
    <w:name w:val="toc 6"/>
    <w:basedOn w:val="Normal"/>
    <w:next w:val="Normal"/>
    <w:autoRedefine/>
    <w:semiHidden/>
    <w:rsid w:val="000F25B9"/>
    <w:pPr>
      <w:ind w:left="1000"/>
    </w:pPr>
  </w:style>
  <w:style w:type="paragraph" w:styleId="TOC7">
    <w:name w:val="toc 7"/>
    <w:basedOn w:val="Normal"/>
    <w:next w:val="Normal"/>
    <w:autoRedefine/>
    <w:semiHidden/>
    <w:rsid w:val="000F25B9"/>
    <w:pPr>
      <w:ind w:left="1200"/>
    </w:pPr>
  </w:style>
  <w:style w:type="paragraph" w:styleId="TOC8">
    <w:name w:val="toc 8"/>
    <w:basedOn w:val="Normal"/>
    <w:next w:val="Normal"/>
    <w:autoRedefine/>
    <w:semiHidden/>
    <w:rsid w:val="000F25B9"/>
    <w:pPr>
      <w:ind w:left="1400"/>
    </w:pPr>
  </w:style>
  <w:style w:type="paragraph" w:styleId="TOC9">
    <w:name w:val="toc 9"/>
    <w:basedOn w:val="Normal"/>
    <w:next w:val="Normal"/>
    <w:autoRedefine/>
    <w:semiHidden/>
    <w:rsid w:val="000F25B9"/>
    <w:pPr>
      <w:ind w:left="1600"/>
    </w:pPr>
  </w:style>
  <w:style w:type="character" w:styleId="FollowedHyperlink">
    <w:name w:val="FollowedHyperlink"/>
    <w:rsid w:val="000F25B9"/>
    <w:rPr>
      <w:color w:val="800080"/>
      <w:u w:val="single"/>
    </w:rPr>
  </w:style>
  <w:style w:type="paragraph" w:styleId="BalloonText">
    <w:name w:val="Balloon Text"/>
    <w:basedOn w:val="Normal"/>
    <w:semiHidden/>
    <w:rsid w:val="001C001E"/>
    <w:rPr>
      <w:sz w:val="18"/>
      <w:szCs w:val="18"/>
    </w:rPr>
  </w:style>
  <w:style w:type="character" w:customStyle="1" w:styleId="HTMLPreformattedChar">
    <w:name w:val="HTML Preformatted Char"/>
    <w:link w:val="HTMLPreformatted"/>
    <w:uiPriority w:val="99"/>
    <w:rsid w:val="00AD7796"/>
    <w:rPr>
      <w:rFonts w:ascii="Courier New" w:hAnsi="Courier New" w:cs="Courier New"/>
      <w:snapToGrid w:val="0"/>
      <w:lang w:val="en" w:eastAsia="en-US"/>
    </w:rPr>
  </w:style>
  <w:style w:type="character" w:customStyle="1" w:styleId="HeaderChar">
    <w:name w:val="Header Char"/>
    <w:link w:val="Header"/>
    <w:rsid w:val="00D73545"/>
    <w:rPr>
      <w:snapToGrid w:val="0"/>
      <w:sz w:val="18"/>
    </w:rPr>
  </w:style>
  <w:style w:type="character" w:customStyle="1" w:styleId="FooterChar">
    <w:name w:val="Footer Char"/>
    <w:link w:val="Footer"/>
    <w:uiPriority w:val="99"/>
    <w:rsid w:val="000C0821"/>
    <w:rPr>
      <w:snapToGrid w:val="0"/>
      <w:sz w:val="18"/>
      <w:lang w:val="en" w:eastAsia="en-US"/>
    </w:rPr>
  </w:style>
  <w:style w:type="table" w:styleId="TableClassic1">
    <w:name w:val="Table Classic 1"/>
    <w:basedOn w:val="TableNormal"/>
    <w:rsid w:val="005630F4"/>
    <w:pPr>
      <w:widowControl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3">
    <w:name w:val="Table Classic 3"/>
    <w:basedOn w:val="TableNormal"/>
    <w:rsid w:val="005630F4"/>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5630F4"/>
    <w:pPr>
      <w:widowControl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286AC3"/>
    <w:pPr>
      <w:widowControl/>
      <w:spacing w:after="160" w:line="259" w:lineRule="auto"/>
      <w:ind w:left="720"/>
      <w:contextualSpacing/>
    </w:pPr>
    <w:rPr>
      <w:rFonts w:ascii="Calibri" w:eastAsia="Calibri" w:hAnsi="Calibri" w:cs="Calibri"/>
      <w:snapToGrid/>
      <w:sz w:val="22"/>
      <w:szCs w:val="22"/>
      <w:lang w:eastAsia="en-ID"/>
    </w:rPr>
  </w:style>
  <w:style w:type="table" w:styleId="TableGrid">
    <w:name w:val="Table Grid"/>
    <w:basedOn w:val="TableNormal"/>
    <w:uiPriority w:val="39"/>
    <w:rsid w:val="005409D7"/>
    <w:rPr>
      <w:rFonts w:ascii="Calibri" w:eastAsia="Calibri" w:hAnsi="Calibri" w:cs="Calibri"/>
      <w:sz w:val="22"/>
      <w:szCs w:val="22"/>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159721">
      <w:bodyDiv w:val="1"/>
      <w:marLeft w:val="0"/>
      <w:marRight w:val="0"/>
      <w:marTop w:val="0"/>
      <w:marBottom w:val="0"/>
      <w:divBdr>
        <w:top w:val="none" w:sz="0" w:space="0" w:color="auto"/>
        <w:left w:val="none" w:sz="0" w:space="0" w:color="auto"/>
        <w:bottom w:val="none" w:sz="0" w:space="0" w:color="auto"/>
        <w:right w:val="none" w:sz="0" w:space="0" w:color="auto"/>
      </w:divBdr>
    </w:div>
    <w:div w:id="675688106">
      <w:bodyDiv w:val="1"/>
      <w:marLeft w:val="0"/>
      <w:marRight w:val="0"/>
      <w:marTop w:val="0"/>
      <w:marBottom w:val="0"/>
      <w:divBdr>
        <w:top w:val="none" w:sz="0" w:space="0" w:color="auto"/>
        <w:left w:val="none" w:sz="0" w:space="0" w:color="auto"/>
        <w:bottom w:val="none" w:sz="0" w:space="0" w:color="auto"/>
        <w:right w:val="none" w:sz="0" w:space="0" w:color="auto"/>
      </w:divBdr>
    </w:div>
    <w:div w:id="1142816826">
      <w:bodyDiv w:val="1"/>
      <w:marLeft w:val="0"/>
      <w:marRight w:val="0"/>
      <w:marTop w:val="0"/>
      <w:marBottom w:val="0"/>
      <w:divBdr>
        <w:top w:val="none" w:sz="0" w:space="0" w:color="auto"/>
        <w:left w:val="none" w:sz="0" w:space="0" w:color="auto"/>
        <w:bottom w:val="none" w:sz="0" w:space="0" w:color="auto"/>
        <w:right w:val="none" w:sz="0" w:space="0" w:color="auto"/>
      </w:divBdr>
    </w:div>
    <w:div w:id="133656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5045</Words>
  <Characters>28757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Proceedings Template - WORD</vt:lpstr>
    </vt:vector>
  </TitlesOfParts>
  <Company>Colorado School of Mines</Company>
  <LinksUpToDate>false</LinksUpToDate>
  <CharactersWithSpaces>33735</CharactersWithSpaces>
  <SharedDoc>false</SharedDoc>
  <HLinks>
    <vt:vector size="36" baseType="variant">
      <vt:variant>
        <vt:i4>3801135</vt:i4>
      </vt:variant>
      <vt:variant>
        <vt:i4>15</vt:i4>
      </vt:variant>
      <vt:variant>
        <vt:i4>0</vt:i4>
      </vt:variant>
      <vt:variant>
        <vt:i4>5</vt:i4>
      </vt:variant>
      <vt:variant>
        <vt:lpwstr>http://creativecommons.org/licenses/by-sa/4.0/</vt:lpwstr>
      </vt:variant>
      <vt:variant>
        <vt:lpwstr/>
      </vt:variant>
      <vt:variant>
        <vt:i4>3801135</vt:i4>
      </vt:variant>
      <vt:variant>
        <vt:i4>8</vt:i4>
      </vt:variant>
      <vt:variant>
        <vt:i4>0</vt:i4>
      </vt:variant>
      <vt:variant>
        <vt:i4>5</vt:i4>
      </vt:variant>
      <vt:variant>
        <vt:lpwstr>http://creativecommons.org/licenses/by-sa/4.0/</vt:lpwstr>
      </vt:variant>
      <vt:variant>
        <vt:lpwstr/>
      </vt:variant>
      <vt:variant>
        <vt:i4>3801135</vt:i4>
      </vt:variant>
      <vt:variant>
        <vt:i4>6</vt:i4>
      </vt:variant>
      <vt:variant>
        <vt:i4>0</vt:i4>
      </vt:variant>
      <vt:variant>
        <vt:i4>5</vt:i4>
      </vt:variant>
      <vt:variant>
        <vt:lpwstr>http://creativecommons.org/licenses/by-sa/4.0/</vt:lpwstr>
      </vt:variant>
      <vt:variant>
        <vt:lpwstr/>
      </vt:variant>
      <vt:variant>
        <vt:i4>3801135</vt:i4>
      </vt:variant>
      <vt:variant>
        <vt:i4>4</vt:i4>
      </vt:variant>
      <vt:variant>
        <vt:i4>0</vt:i4>
      </vt:variant>
      <vt:variant>
        <vt:i4>5</vt:i4>
      </vt:variant>
      <vt:variant>
        <vt:lpwstr>http://creativecommons.org/licenses/by-sa/4.0/</vt:lpwstr>
      </vt:variant>
      <vt:variant>
        <vt:lpwstr/>
      </vt:variant>
      <vt:variant>
        <vt:i4>3801135</vt:i4>
      </vt:variant>
      <vt:variant>
        <vt:i4>2</vt:i4>
      </vt:variant>
      <vt:variant>
        <vt:i4>0</vt:i4>
      </vt:variant>
      <vt:variant>
        <vt:i4>5</vt:i4>
      </vt:variant>
      <vt:variant>
        <vt:lpwstr>http://creativecommons.org/licenses/by-sa/4.0/</vt:lpwstr>
      </vt:variant>
      <vt:variant>
        <vt:lpwstr/>
      </vt:variant>
      <vt:variant>
        <vt:i4>3801135</vt:i4>
      </vt:variant>
      <vt:variant>
        <vt:i4>0</vt:i4>
      </vt:variant>
      <vt:variant>
        <vt:i4>0</vt:i4>
      </vt:variant>
      <vt:variant>
        <vt:i4>5</vt:i4>
      </vt:variant>
      <vt:variant>
        <vt:lpwstr>http://creativecommons.org/licenses/by-sa/4.0/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Template - WORD</dc:title>
  <dc:subject/>
  <dc:creator>Michael A. DeLucia</dc:creator>
  <cp:keywords/>
  <cp:lastModifiedBy>Brigita Cahyani Erwan</cp:lastModifiedBy>
  <cp:revision>6</cp:revision>
  <cp:lastPrinted>2010-06-02T04:46:00Z</cp:lastPrinted>
  <dcterms:created xsi:type="dcterms:W3CDTF">2024-05-23T12:46:00Z</dcterms:created>
  <dcterms:modified xsi:type="dcterms:W3CDTF">2024-05-29T09:04:00Z</dcterms:modified>
</cp:coreProperties>
</file>